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D2" w:rsidRPr="00DE4F35" w:rsidRDefault="004C6BD2" w:rsidP="004C6BD2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IGR/ZP/066/10</w:t>
      </w:r>
      <w:r w:rsidRPr="00DE4F35">
        <w:rPr>
          <w:rFonts w:ascii="Arial" w:hAnsi="Arial" w:cs="Arial"/>
          <w:b/>
          <w:sz w:val="22"/>
          <w:szCs w:val="22"/>
        </w:rPr>
        <w:t>/2019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849C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C138D1" w:rsidRDefault="00C138D1" w:rsidP="00C138D1"/>
    <w:p w:rsidR="00D50CB6" w:rsidRDefault="00D50CB6" w:rsidP="00C138D1">
      <w:pPr>
        <w:rPr>
          <w:rFonts w:asciiTheme="minorHAnsi" w:hAnsiTheme="minorHAnsi" w:cstheme="minorHAnsi"/>
          <w:b/>
          <w:sz w:val="22"/>
          <w:szCs w:val="22"/>
        </w:rPr>
      </w:pPr>
      <w:r w:rsidRPr="005849C7">
        <w:rPr>
          <w:rFonts w:asciiTheme="minorHAnsi" w:hAnsiTheme="minorHAnsi" w:cstheme="minorHAnsi"/>
          <w:b/>
          <w:sz w:val="22"/>
          <w:szCs w:val="22"/>
        </w:rPr>
        <w:t xml:space="preserve">Oferujemy System do dokumentacji żeli i </w:t>
      </w:r>
      <w:proofErr w:type="spellStart"/>
      <w:r w:rsidRPr="005849C7">
        <w:rPr>
          <w:rFonts w:asciiTheme="minorHAnsi" w:hAnsiTheme="minorHAnsi" w:cstheme="minorHAnsi"/>
          <w:b/>
          <w:sz w:val="22"/>
          <w:szCs w:val="22"/>
        </w:rPr>
        <w:t>blotów</w:t>
      </w:r>
      <w:proofErr w:type="spellEnd"/>
      <w:r w:rsidR="00866341" w:rsidRPr="005849C7">
        <w:rPr>
          <w:rFonts w:asciiTheme="minorHAnsi" w:hAnsiTheme="minorHAnsi" w:cstheme="minorHAnsi"/>
          <w:b/>
          <w:sz w:val="22"/>
          <w:szCs w:val="22"/>
        </w:rPr>
        <w:t xml:space="preserve"> (podać nazwę/</w:t>
      </w:r>
      <w:r w:rsidR="009F0296" w:rsidRPr="005849C7">
        <w:rPr>
          <w:rFonts w:asciiTheme="minorHAnsi" w:hAnsiTheme="minorHAnsi" w:cstheme="minorHAnsi"/>
          <w:b/>
          <w:sz w:val="22"/>
          <w:szCs w:val="22"/>
        </w:rPr>
        <w:t>model/</w:t>
      </w:r>
      <w:r w:rsidR="00866341" w:rsidRPr="005849C7">
        <w:rPr>
          <w:rFonts w:asciiTheme="minorHAnsi" w:hAnsiTheme="minorHAnsi" w:cstheme="minorHAnsi"/>
          <w:b/>
          <w:sz w:val="22"/>
          <w:szCs w:val="22"/>
        </w:rPr>
        <w:t>producenta) …………………………………………………………………………………………………………………………</w:t>
      </w:r>
    </w:p>
    <w:p w:rsidR="005849C7" w:rsidRDefault="005849C7" w:rsidP="00C138D1">
      <w:pPr>
        <w:rPr>
          <w:rFonts w:asciiTheme="minorHAnsi" w:hAnsiTheme="minorHAnsi" w:cstheme="minorHAnsi"/>
          <w:b/>
          <w:sz w:val="22"/>
          <w:szCs w:val="22"/>
        </w:rPr>
      </w:pPr>
    </w:p>
    <w:p w:rsidR="005849C7" w:rsidRDefault="005849C7" w:rsidP="00C138D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38D1" w:rsidRDefault="00C138D1" w:rsidP="00C138D1"/>
    <w:tbl>
      <w:tblPr>
        <w:tblStyle w:val="Styl1"/>
        <w:tblW w:w="14884" w:type="dxa"/>
        <w:jc w:val="center"/>
        <w:tblLayout w:type="fixed"/>
        <w:tblLook w:val="00A0" w:firstRow="1" w:lastRow="0" w:firstColumn="1" w:lastColumn="0" w:noHBand="0" w:noVBand="0"/>
      </w:tblPr>
      <w:tblGrid>
        <w:gridCol w:w="2306"/>
        <w:gridCol w:w="6630"/>
        <w:gridCol w:w="5948"/>
      </w:tblGrid>
      <w:tr w:rsidR="004C6BD2" w:rsidRPr="004F113A" w:rsidTr="00C13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246" w:type="dxa"/>
            <w:vAlign w:val="center"/>
          </w:tcPr>
          <w:p w:rsidR="004C6BD2" w:rsidRPr="004F113A" w:rsidRDefault="004C6BD2" w:rsidP="00C134D5">
            <w:pPr>
              <w:pStyle w:val="Nagwek4"/>
              <w:outlineLvl w:val="3"/>
              <w:rPr>
                <w:rFonts w:asciiTheme="minorHAnsi" w:hAnsiTheme="minorHAnsi"/>
                <w:caps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Parametry techniczne</w:t>
            </w:r>
          </w:p>
        </w:tc>
        <w:tc>
          <w:tcPr>
            <w:tcW w:w="6590" w:type="dxa"/>
            <w:vAlign w:val="center"/>
          </w:tcPr>
          <w:p w:rsidR="004C6BD2" w:rsidRPr="004F113A" w:rsidRDefault="004C6BD2" w:rsidP="00C134D5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F113A">
              <w:rPr>
                <w:rFonts w:asciiTheme="minorHAnsi" w:hAnsi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5888" w:type="dxa"/>
          </w:tcPr>
          <w:p w:rsidR="004C6BD2" w:rsidRDefault="004C6BD2" w:rsidP="009C5F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Parametry oferowane </w:t>
            </w:r>
          </w:p>
          <w:p w:rsidR="009F0296" w:rsidRPr="004F113A" w:rsidRDefault="009F0296" w:rsidP="009F02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(wpisać Tak/Nie lub podać parametry</w:t>
            </w:r>
            <w:r w:rsidR="005849C7">
              <w:rPr>
                <w:rFonts w:asciiTheme="minorHAnsi" w:hAnsiTheme="minorHAnsi"/>
                <w:b/>
                <w:sz w:val="22"/>
                <w:szCs w:val="22"/>
              </w:rPr>
              <w:t xml:space="preserve"> w przypadku podania przez zamawiającego tolerancji lub zapisów typu: co najmniej, min., max., nie więcej niż itp.)</w:t>
            </w:r>
          </w:p>
        </w:tc>
      </w:tr>
      <w:tr w:rsidR="004C6BD2" w:rsidRPr="004F113A" w:rsidTr="005849C7">
        <w:trPr>
          <w:trHeight w:val="201"/>
          <w:jc w:val="center"/>
        </w:trPr>
        <w:tc>
          <w:tcPr>
            <w:tcW w:w="2246" w:type="dxa"/>
          </w:tcPr>
          <w:p w:rsidR="004C6BD2" w:rsidRPr="004F113A" w:rsidRDefault="004C6BD2" w:rsidP="009C5FC7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4F113A">
              <w:rPr>
                <w:rFonts w:asciiTheme="minorHAnsi" w:hAnsiTheme="minorHAnsi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6590" w:type="dxa"/>
          </w:tcPr>
          <w:p w:rsidR="004C6BD2" w:rsidRPr="004F113A" w:rsidRDefault="004C6BD2" w:rsidP="009C5FC7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4F113A">
              <w:rPr>
                <w:rFonts w:asciiTheme="minorHAnsi" w:hAnsiTheme="minorHAnsi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5888" w:type="dxa"/>
          </w:tcPr>
          <w:p w:rsidR="004C6BD2" w:rsidRPr="004F113A" w:rsidRDefault="005849C7" w:rsidP="009C5FC7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3.</w:t>
            </w:r>
          </w:p>
        </w:tc>
      </w:tr>
      <w:tr w:rsidR="004C6BD2" w:rsidRPr="004F113A" w:rsidTr="005849C7">
        <w:trPr>
          <w:trHeight w:val="398"/>
          <w:jc w:val="center"/>
        </w:trPr>
        <w:tc>
          <w:tcPr>
            <w:tcW w:w="2246" w:type="dxa"/>
          </w:tcPr>
          <w:p w:rsidR="004C6BD2" w:rsidRPr="007436E4" w:rsidRDefault="004C6BD2" w:rsidP="009C5FC7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436E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Opis urządzenia </w:t>
            </w:r>
          </w:p>
        </w:tc>
        <w:tc>
          <w:tcPr>
            <w:tcW w:w="6590" w:type="dxa"/>
          </w:tcPr>
          <w:p w:rsidR="004C6BD2" w:rsidRPr="00820697" w:rsidRDefault="004C6BD2" w:rsidP="00C138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Automatyczny system do dokumentacji i analizy żeli oraz membran barwionych fluorescencyjnie, chemiluminescencyjnie oraz w świetle widzialnym.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System posiadający automatyczne, elektroniczne zabezpieczenie przed otwarciem komory przy dłuższych czasach ekspozycji.</w:t>
            </w:r>
          </w:p>
          <w:p w:rsidR="004C6BD2" w:rsidRPr="00820697" w:rsidRDefault="004C6BD2" w:rsidP="00265A8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 xml:space="preserve">System posiadający moduł do elektroluminescencyjnego systemu wzbudzenia oparty na oświetleniu LED-owym.  System musi być wyposażony w źródło światła oparte na LED-ach: niebieskie o piku w zakresie 470 </w:t>
            </w:r>
            <w:proofErr w:type="spellStart"/>
            <w:r w:rsidRPr="00820697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820697">
              <w:rPr>
                <w:rFonts w:asciiTheme="minorHAnsi" w:hAnsiTheme="minorHAnsi"/>
                <w:sz w:val="22"/>
                <w:szCs w:val="22"/>
              </w:rPr>
              <w:t xml:space="preserve"> +/-5nm, LED zielone o piku w zakresie 525nm +/-5nm, czerwone o piku w zakresie 623 </w:t>
            </w:r>
            <w:proofErr w:type="spellStart"/>
            <w:r w:rsidRPr="00820697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820697">
              <w:rPr>
                <w:rFonts w:asciiTheme="minorHAnsi" w:hAnsiTheme="minorHAnsi"/>
                <w:sz w:val="22"/>
                <w:szCs w:val="22"/>
              </w:rPr>
              <w:t xml:space="preserve"> +/- 5nm</w:t>
            </w:r>
          </w:p>
          <w:p w:rsidR="004C6BD2" w:rsidRPr="00820697" w:rsidRDefault="004C6BD2" w:rsidP="00265A82">
            <w:pPr>
              <w:pStyle w:val="Akapitzlist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 xml:space="preserve">Możliwość analizy </w:t>
            </w:r>
            <w:proofErr w:type="spellStart"/>
            <w:r w:rsidRPr="00820697">
              <w:rPr>
                <w:rFonts w:asciiTheme="minorHAnsi" w:hAnsiTheme="minorHAnsi"/>
                <w:sz w:val="22"/>
                <w:szCs w:val="22"/>
              </w:rPr>
              <w:t>blotów</w:t>
            </w:r>
            <w:proofErr w:type="spellEnd"/>
            <w:r w:rsidRPr="00820697">
              <w:rPr>
                <w:rFonts w:asciiTheme="minorHAnsi" w:hAnsiTheme="minorHAnsi"/>
                <w:sz w:val="22"/>
                <w:szCs w:val="22"/>
              </w:rPr>
              <w:t xml:space="preserve"> znakowanych więcej niż jednym znacznikiem fluorescencyjnym. Możliwość rozbudowy o oświetlenie LED-owe w bliskiej podczerwieni.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Możliwość pracy przy otwartej komorze i włączonym świetle UV.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Instrument  posiadający konwerter światła białego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 xml:space="preserve">Instrument posiadający konwerter światła niebieskiego do konwersji światła z UV do światła </w:t>
            </w:r>
            <w:r w:rsidRPr="001B2F50">
              <w:rPr>
                <w:rFonts w:asciiTheme="minorHAnsi" w:hAnsiTheme="minorHAnsi"/>
                <w:sz w:val="22"/>
                <w:szCs w:val="22"/>
              </w:rPr>
              <w:t>niebieskiego,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wymiarze min. 25x30 cm+/-2cm</w:t>
            </w:r>
            <w:r w:rsidRPr="001B2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0697">
              <w:rPr>
                <w:rFonts w:asciiTheme="minorHAnsi" w:hAnsiTheme="minorHAnsi"/>
                <w:sz w:val="22"/>
                <w:szCs w:val="22"/>
              </w:rPr>
              <w:t>przeznaczony do pracy z tzw. „bezpiecznymi znacznikami”</w:t>
            </w:r>
          </w:p>
          <w:p w:rsidR="004C6BD2" w:rsidRPr="00820697" w:rsidRDefault="004C6BD2" w:rsidP="0024525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Do systemu dołączona płytka do światła UV w celu uzyskania neutralnego pola widzenia</w:t>
            </w:r>
          </w:p>
        </w:tc>
        <w:tc>
          <w:tcPr>
            <w:tcW w:w="5888" w:type="dxa"/>
          </w:tcPr>
          <w:p w:rsidR="009F0296" w:rsidRDefault="009F0296" w:rsidP="009F02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0296" w:rsidRPr="009F0296" w:rsidRDefault="009F0296" w:rsidP="009F02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D2" w:rsidRPr="004F113A" w:rsidTr="005849C7">
        <w:trPr>
          <w:trHeight w:val="398"/>
          <w:jc w:val="center"/>
        </w:trPr>
        <w:tc>
          <w:tcPr>
            <w:tcW w:w="2246" w:type="dxa"/>
          </w:tcPr>
          <w:p w:rsidR="004C6BD2" w:rsidRPr="004F113A" w:rsidRDefault="004C6BD2" w:rsidP="009C5FC7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F113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Ciemnia </w:t>
            </w:r>
          </w:p>
        </w:tc>
        <w:tc>
          <w:tcPr>
            <w:tcW w:w="6590" w:type="dxa"/>
          </w:tcPr>
          <w:p w:rsidR="004C6BD2" w:rsidRPr="00820697" w:rsidRDefault="004C6BD2" w:rsidP="00C138D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Komora ciemniowa z wewnętrznym oświetleniem.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 xml:space="preserve">Automatyczne wyłączanie lamp UV po otwarciu komory – z wbudowanym w oświetlenie światłem białym od góry (White </w:t>
            </w:r>
            <w:proofErr w:type="spellStart"/>
            <w:r w:rsidRPr="00820697">
              <w:rPr>
                <w:rFonts w:asciiTheme="minorHAnsi" w:hAnsiTheme="minorHAnsi"/>
                <w:sz w:val="22"/>
                <w:szCs w:val="22"/>
              </w:rPr>
              <w:t>Epi</w:t>
            </w:r>
            <w:proofErr w:type="spellEnd"/>
            <w:r w:rsidRPr="00820697">
              <w:rPr>
                <w:rFonts w:asciiTheme="minorHAnsi" w:hAnsiTheme="minorHAnsi"/>
                <w:sz w:val="22"/>
                <w:szCs w:val="22"/>
              </w:rPr>
              <w:t>) typu LED</w:t>
            </w:r>
            <w:r w:rsidRPr="00820697">
              <w:rPr>
                <w:rFonts w:asciiTheme="minorHAnsi" w:hAnsiTheme="minorHAnsi"/>
                <w:color w:val="00B050"/>
                <w:sz w:val="22"/>
                <w:szCs w:val="22"/>
              </w:rPr>
              <w:t>.</w:t>
            </w:r>
          </w:p>
          <w:p w:rsidR="004C6BD2" w:rsidRPr="00820697" w:rsidRDefault="004C6BD2" w:rsidP="00702438">
            <w:pPr>
              <w:pStyle w:val="Akapitzlist"/>
              <w:ind w:left="360"/>
              <w:rPr>
                <w:rFonts w:ascii="Calibri" w:hAnsi="Calibri"/>
                <w:sz w:val="22"/>
                <w:szCs w:val="22"/>
              </w:rPr>
            </w:pPr>
            <w:r w:rsidRPr="00820697">
              <w:rPr>
                <w:rFonts w:ascii="Calibri" w:hAnsi="Calibri"/>
                <w:sz w:val="22"/>
                <w:szCs w:val="22"/>
              </w:rPr>
              <w:lastRenderedPageBreak/>
              <w:t xml:space="preserve">Wyposażona w zmotoryzowany system podnoszenia </w:t>
            </w:r>
            <w:proofErr w:type="spellStart"/>
            <w:r w:rsidRPr="00820697">
              <w:rPr>
                <w:rFonts w:ascii="Calibri" w:hAnsi="Calibri"/>
                <w:sz w:val="22"/>
                <w:szCs w:val="22"/>
              </w:rPr>
              <w:t>transilumiantora</w:t>
            </w:r>
            <w:proofErr w:type="spellEnd"/>
            <w:r w:rsidRPr="00820697">
              <w:rPr>
                <w:rFonts w:ascii="Calibri" w:hAnsi="Calibri"/>
                <w:sz w:val="22"/>
                <w:szCs w:val="22"/>
              </w:rPr>
              <w:t xml:space="preserve"> od kamery do fotografowanego obiektu</w:t>
            </w:r>
          </w:p>
          <w:p w:rsidR="004C6BD2" w:rsidRPr="00820697" w:rsidRDefault="004C6BD2" w:rsidP="0070243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="Calibri" w:hAnsi="Calibri"/>
                <w:sz w:val="22"/>
                <w:szCs w:val="22"/>
              </w:rPr>
              <w:t xml:space="preserve">Wyposażona w zmotoryzowany system podnoszenia </w:t>
            </w:r>
            <w:proofErr w:type="spellStart"/>
            <w:r w:rsidRPr="00820697">
              <w:rPr>
                <w:rFonts w:ascii="Calibri" w:hAnsi="Calibri"/>
                <w:sz w:val="22"/>
                <w:szCs w:val="22"/>
              </w:rPr>
              <w:t>transilumiantora</w:t>
            </w:r>
            <w:proofErr w:type="spellEnd"/>
            <w:r w:rsidRPr="00820697">
              <w:rPr>
                <w:rFonts w:ascii="Calibri" w:hAnsi="Calibri"/>
                <w:sz w:val="22"/>
                <w:szCs w:val="22"/>
              </w:rPr>
              <w:t xml:space="preserve"> od kamery do fotografowanego obiektu</w:t>
            </w:r>
          </w:p>
        </w:tc>
        <w:tc>
          <w:tcPr>
            <w:tcW w:w="5888" w:type="dxa"/>
          </w:tcPr>
          <w:p w:rsidR="004C6BD2" w:rsidRPr="004C6BD2" w:rsidRDefault="004C6BD2" w:rsidP="004C6B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D2" w:rsidRPr="004F113A" w:rsidTr="005849C7">
        <w:trPr>
          <w:trHeight w:val="1629"/>
          <w:jc w:val="center"/>
        </w:trPr>
        <w:tc>
          <w:tcPr>
            <w:tcW w:w="2246" w:type="dxa"/>
          </w:tcPr>
          <w:p w:rsidR="004C6BD2" w:rsidRPr="004F113A" w:rsidRDefault="004C6BD2" w:rsidP="009C5FC7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F113A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Filtry </w:t>
            </w:r>
          </w:p>
        </w:tc>
        <w:tc>
          <w:tcPr>
            <w:tcW w:w="6590" w:type="dxa"/>
          </w:tcPr>
          <w:p w:rsidR="004C6BD2" w:rsidRPr="00820697" w:rsidRDefault="004C6BD2" w:rsidP="004C6BD2">
            <w:p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Co najmniej 10 pozycyjny automatyczny zmieniacz filtrów.</w:t>
            </w:r>
          </w:p>
          <w:p w:rsidR="004C6BD2" w:rsidRPr="00820697" w:rsidRDefault="004C6BD2" w:rsidP="004C6BD2">
            <w:p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 xml:space="preserve">System dostarczony z filtrem UV do obrazowania żeli wyznakowanych bromkiem </w:t>
            </w:r>
            <w:proofErr w:type="spellStart"/>
            <w:r w:rsidRPr="00820697">
              <w:rPr>
                <w:rFonts w:asciiTheme="minorHAnsi" w:hAnsiTheme="minorHAnsi"/>
                <w:sz w:val="22"/>
                <w:szCs w:val="22"/>
              </w:rPr>
              <w:t>etydyny</w:t>
            </w:r>
            <w:proofErr w:type="spellEnd"/>
            <w:r w:rsidRPr="0082069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C6BD2" w:rsidRPr="00820697" w:rsidRDefault="004C6BD2" w:rsidP="004C6BD2">
            <w:p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 xml:space="preserve">Możliwość rozbudowy o filtry przeznaczone do obrazowania znaczników fluorescencyjnych w tym do analizy typu </w:t>
            </w:r>
            <w:proofErr w:type="spellStart"/>
            <w:r w:rsidRPr="00820697">
              <w:rPr>
                <w:rFonts w:asciiTheme="minorHAnsi" w:hAnsiTheme="minorHAnsi"/>
                <w:sz w:val="22"/>
                <w:szCs w:val="22"/>
              </w:rPr>
              <w:t>multiplex</w:t>
            </w:r>
            <w:proofErr w:type="spellEnd"/>
            <w:r w:rsidRPr="00820697">
              <w:rPr>
                <w:rFonts w:asciiTheme="minorHAnsi" w:hAnsiTheme="minorHAnsi"/>
                <w:sz w:val="22"/>
                <w:szCs w:val="22"/>
              </w:rPr>
              <w:t xml:space="preserve"> (obrazowanie minimum dwóch znaczników na jednym </w:t>
            </w:r>
            <w:proofErr w:type="spellStart"/>
            <w:r w:rsidRPr="00820697">
              <w:rPr>
                <w:rFonts w:asciiTheme="minorHAnsi" w:hAnsiTheme="minorHAnsi"/>
                <w:sz w:val="22"/>
                <w:szCs w:val="22"/>
              </w:rPr>
              <w:t>blocie</w:t>
            </w:r>
            <w:proofErr w:type="spellEnd"/>
            <w:r w:rsidRPr="00820697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</w:tc>
        <w:tc>
          <w:tcPr>
            <w:tcW w:w="5888" w:type="dxa"/>
          </w:tcPr>
          <w:p w:rsidR="004C6BD2" w:rsidRPr="00820697" w:rsidRDefault="004C6BD2" w:rsidP="004C6B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D2" w:rsidRPr="004F113A" w:rsidTr="005849C7">
        <w:trPr>
          <w:trHeight w:val="398"/>
          <w:jc w:val="center"/>
        </w:trPr>
        <w:tc>
          <w:tcPr>
            <w:tcW w:w="2246" w:type="dxa"/>
          </w:tcPr>
          <w:p w:rsidR="004C6BD2" w:rsidRPr="004F113A" w:rsidRDefault="004C6BD2" w:rsidP="009C5FC7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proofErr w:type="spellStart"/>
            <w:r w:rsidRPr="004F113A">
              <w:rPr>
                <w:rFonts w:asciiTheme="minorHAnsi" w:hAnsiTheme="minorHAnsi"/>
                <w:b/>
                <w:sz w:val="22"/>
                <w:szCs w:val="22"/>
              </w:rPr>
              <w:t>Transiluminator</w:t>
            </w:r>
            <w:proofErr w:type="spellEnd"/>
          </w:p>
        </w:tc>
        <w:tc>
          <w:tcPr>
            <w:tcW w:w="6590" w:type="dxa"/>
          </w:tcPr>
          <w:p w:rsidR="004C6BD2" w:rsidRPr="00820697" w:rsidRDefault="004C6BD2" w:rsidP="00C138D1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Wysuwany z urządzenia do załadowania żelu.</w:t>
            </w:r>
          </w:p>
          <w:p w:rsidR="004C6BD2" w:rsidRDefault="004C6BD2" w:rsidP="00EF4F2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O wymiarach 25x30 cm</w:t>
            </w:r>
          </w:p>
          <w:p w:rsidR="004C6BD2" w:rsidRPr="004C6BD2" w:rsidRDefault="004C6BD2" w:rsidP="004C6BD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światła emitowanego 302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+/-5nm</w:t>
            </w:r>
          </w:p>
        </w:tc>
        <w:tc>
          <w:tcPr>
            <w:tcW w:w="5888" w:type="dxa"/>
          </w:tcPr>
          <w:p w:rsidR="004C6BD2" w:rsidRPr="004C6BD2" w:rsidRDefault="004C6BD2" w:rsidP="004C6B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D2" w:rsidRPr="004F113A" w:rsidTr="005849C7">
        <w:trPr>
          <w:trHeight w:val="398"/>
          <w:jc w:val="center"/>
        </w:trPr>
        <w:tc>
          <w:tcPr>
            <w:tcW w:w="2246" w:type="dxa"/>
          </w:tcPr>
          <w:p w:rsidR="004C6BD2" w:rsidRPr="004F113A" w:rsidRDefault="004C6BD2" w:rsidP="009C5F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113A">
              <w:rPr>
                <w:rFonts w:asciiTheme="minorHAnsi" w:hAnsiTheme="minorHAnsi"/>
                <w:b/>
                <w:sz w:val="22"/>
                <w:szCs w:val="22"/>
              </w:rPr>
              <w:t>Detekcja</w:t>
            </w:r>
          </w:p>
        </w:tc>
        <w:tc>
          <w:tcPr>
            <w:tcW w:w="6590" w:type="dxa"/>
          </w:tcPr>
          <w:p w:rsidR="004C6BD2" w:rsidRPr="00820697" w:rsidRDefault="004C6BD2" w:rsidP="00C138D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Przy użyciu kamery z przetwornikiem CCD o rozdzielczości min. 6,0 +/-0,1 mln rzeczywistych pikseli, min. 16 +/- 0,2 bitowa (skala szarości 65536), rozdzielczość efektywna 18 +/- 0,2 mln pikseli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Rozmiar piksela co najmniej 4,5 x 4,5 µm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Zakres dynamiczny kamery, co najmniej 4.8 +/- 0,1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Obiektyw sterowany elektronicznie o zmiennej ogniskowej min. f 0,95 +/-0,1 możliwością zapamiętywania ustawień przesłony, ostrości i zoom.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Kamera chłodzona do temperatury, co najmniej -57 +/-1ºC  niezależnej od temperatury powietrza.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Kamera posiadająca automatyczną funkcję korekcji, eliminująca gorące piksele i inne niedoskonałości obrazu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 xml:space="preserve">Wydajność kwantowa QE co najmniej 73% @ 425 </w:t>
            </w:r>
            <w:proofErr w:type="spellStart"/>
            <w:r w:rsidRPr="00820697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5888" w:type="dxa"/>
          </w:tcPr>
          <w:p w:rsidR="004C6BD2" w:rsidRPr="004C6BD2" w:rsidRDefault="004C6BD2" w:rsidP="004C6B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D2" w:rsidRPr="004F113A" w:rsidTr="005849C7">
        <w:trPr>
          <w:trHeight w:val="398"/>
          <w:jc w:val="center"/>
        </w:trPr>
        <w:tc>
          <w:tcPr>
            <w:tcW w:w="2246" w:type="dxa"/>
          </w:tcPr>
          <w:p w:rsidR="004C6BD2" w:rsidRPr="004F113A" w:rsidRDefault="004C6BD2" w:rsidP="009C5FC7">
            <w:pPr>
              <w:rPr>
                <w:rFonts w:asciiTheme="minorHAnsi" w:hAnsiTheme="minorHAnsi"/>
                <w:b/>
                <w:color w:val="00B0F0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b/>
                <w:sz w:val="22"/>
                <w:szCs w:val="22"/>
              </w:rPr>
              <w:t>Oprogramowanie do wykonywania zdjęć</w:t>
            </w:r>
          </w:p>
        </w:tc>
        <w:tc>
          <w:tcPr>
            <w:tcW w:w="6590" w:type="dxa"/>
          </w:tcPr>
          <w:p w:rsidR="004C6BD2" w:rsidRPr="00820697" w:rsidRDefault="004C6BD2" w:rsidP="009C5FC7">
            <w:p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Umożliwiające: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Kontrolę kamery wraz z obiektywem i komorą ciemniową.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Możliwość konfigurowania profili użytkowników pozwalających zachować wybrane ustawienia każdego z nich.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Podgląd na żywo fotografowanej próbki.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 xml:space="preserve">Możliwość nałożenia i analizowania co najmniej 5 obrazów jednocześnie 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Wykonywanie serii zdjęć w zadanym przedziale czasu.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Kontrola saturacji dla aplikacji jakościowych.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lastRenderedPageBreak/>
              <w:t>Możliwość wykonywania adnotacji na zapisywanym obrazie.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Korekcja zniekształceń i modyfikacja obrazu (regulacja jasności i kontrastu, negatyw, zmiana stopnia wysycenia koloru, wyostrzanie i wygładzanie).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Możliwość określenia, w jakim stopniu obraz został powiększony (zoom).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Zapisywanie danych w zabezpieczonych, prywatnych plikach spełniające wymogi Dobrej praktyki Laboratoryjnej.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Formaty zapisywania zdjęć: JPEG, TIF, BMP, GIF,.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Bezpośrednie połączenie z programem do analizy obrazu.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 xml:space="preserve">Możliwość </w:t>
            </w:r>
            <w:proofErr w:type="spellStart"/>
            <w:r w:rsidRPr="00820697">
              <w:rPr>
                <w:rFonts w:asciiTheme="minorHAnsi" w:hAnsiTheme="minorHAnsi"/>
                <w:sz w:val="22"/>
                <w:szCs w:val="22"/>
              </w:rPr>
              <w:t>binningu</w:t>
            </w:r>
            <w:proofErr w:type="spellEnd"/>
            <w:r w:rsidRPr="00820697">
              <w:rPr>
                <w:rFonts w:asciiTheme="minorHAnsi" w:hAnsiTheme="minorHAnsi"/>
                <w:sz w:val="22"/>
                <w:szCs w:val="22"/>
              </w:rPr>
              <w:t xml:space="preserve"> (łączenia pikseli),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Możliwość automatycznego ustawienia czasu ekspozycji dla próbek barwionych chemiluminescencyjnie.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Możliwość dowolnej rotacji obrazu po wykonaniu zdjęcia.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Inteligentna baza danych pozwalająca na całkowicie automatyczny dobór właściwych parametrów takich jak: czas ekspozycji, filtr, oświetlenie do badanego barwnika.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Możliwość sterowania oprogramowaniem za pomocą monitora dotykowego</w:t>
            </w:r>
            <w:r w:rsidRPr="00820697">
              <w:rPr>
                <w:rFonts w:asciiTheme="minorHAnsi" w:hAnsiTheme="minorHAnsi"/>
              </w:rPr>
              <w:t>.</w:t>
            </w:r>
          </w:p>
          <w:p w:rsidR="004C6BD2" w:rsidRPr="00820697" w:rsidRDefault="004C6BD2" w:rsidP="00C138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Możliwość obrazowania w technologii „</w:t>
            </w:r>
            <w:proofErr w:type="spellStart"/>
            <w:r w:rsidRPr="00820697">
              <w:rPr>
                <w:rFonts w:asciiTheme="minorHAnsi" w:hAnsiTheme="minorHAnsi"/>
                <w:sz w:val="22"/>
                <w:szCs w:val="22"/>
              </w:rPr>
              <w:t>Stain</w:t>
            </w:r>
            <w:proofErr w:type="spellEnd"/>
            <w:r w:rsidRPr="008206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0697">
              <w:rPr>
                <w:rFonts w:asciiTheme="minorHAnsi" w:hAnsiTheme="minorHAnsi"/>
                <w:sz w:val="22"/>
                <w:szCs w:val="22"/>
              </w:rPr>
              <w:t>Free</w:t>
            </w:r>
            <w:proofErr w:type="spellEnd"/>
            <w:r w:rsidRPr="0082069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5888" w:type="dxa"/>
          </w:tcPr>
          <w:p w:rsidR="004C6BD2" w:rsidRPr="00820697" w:rsidRDefault="004C6BD2" w:rsidP="009C5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D2" w:rsidRPr="004F113A" w:rsidTr="005849C7">
        <w:trPr>
          <w:trHeight w:val="398"/>
          <w:jc w:val="center"/>
        </w:trPr>
        <w:tc>
          <w:tcPr>
            <w:tcW w:w="2246" w:type="dxa"/>
          </w:tcPr>
          <w:p w:rsidR="004C6BD2" w:rsidRPr="004F113A" w:rsidRDefault="004C6BD2" w:rsidP="009C5FC7">
            <w:pPr>
              <w:rPr>
                <w:rFonts w:asciiTheme="minorHAnsi" w:hAnsiTheme="minorHAnsi"/>
                <w:b/>
                <w:color w:val="00B0F0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Oprogramowanie do analizy zdjęć żeli i membran</w:t>
            </w:r>
          </w:p>
        </w:tc>
        <w:tc>
          <w:tcPr>
            <w:tcW w:w="6590" w:type="dxa"/>
          </w:tcPr>
          <w:p w:rsidR="004C6BD2" w:rsidRPr="004F113A" w:rsidRDefault="004C6BD2" w:rsidP="009C5FC7">
            <w:p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Umożliwiające: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Analizę jakościową i ilościową żeli jednokierunkowych.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Jednoczesne wyświetlanie w jednym oknie wszystkich danych, obrazów, histogramów dla analizowanego zdjęci.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Automatyczną analizę wielowarstwowych żeli.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Przedstawienie na jednym obrazie w tym samym czasie masy cząsteczkowej i densytometrii dając rezultat w postaci tabeli.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Automatyczne rozpoznawanie ścieżek i prążków rozdziału elektroforetycznego.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Automatyczną detekcję zniekształconych prążków i ścieżek z możliwością manualnej korekcji.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Automatyczna korekcję tła (metody multipleksowe).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Automatyczne wyznaczanie masy molekularnej prążków białek, DNA, RNA oraz Rf prążków.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Automatyczne wyznaczanie masy prążka (ilościowe oznaczanie densytometryczne),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lastRenderedPageBreak/>
              <w:t>Automatyczne i ręczne przypisywanie parametrów standardu.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Automatyczne liczenie kolonii bakteryjnych (również kolorowych).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Automatyczna analiza spot blotów.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Kreowanie rezultatów w postaci wykresów i tabel, wykreślanie profili ścieżek.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Automatyczne sporządzanie raportów z dokonywanych analiz.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Pełne wypełnienie wymogów raportowania zgodnie z Dobrą Praktyką Laboratoryjną.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Bezpośrednie połączenie z programem Excel, Word</w:t>
            </w:r>
          </w:p>
          <w:p w:rsidR="004C6BD2" w:rsidRPr="004F113A" w:rsidRDefault="004C6BD2" w:rsidP="00C138D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>Kreślenie dendrogramów, wyniki w postaci drzewek</w:t>
            </w:r>
          </w:p>
        </w:tc>
        <w:tc>
          <w:tcPr>
            <w:tcW w:w="5888" w:type="dxa"/>
          </w:tcPr>
          <w:p w:rsidR="004C6BD2" w:rsidRPr="004F113A" w:rsidRDefault="004C6BD2" w:rsidP="009C5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D2" w:rsidRPr="004F113A" w:rsidTr="005849C7">
        <w:trPr>
          <w:trHeight w:val="398"/>
          <w:jc w:val="center"/>
        </w:trPr>
        <w:tc>
          <w:tcPr>
            <w:tcW w:w="2246" w:type="dxa"/>
          </w:tcPr>
          <w:p w:rsidR="004C6BD2" w:rsidRPr="004F113A" w:rsidRDefault="004C6BD2" w:rsidP="009C5FC7">
            <w:pPr>
              <w:rPr>
                <w:rFonts w:asciiTheme="minorHAnsi" w:hAnsiTheme="minorHAnsi"/>
                <w:b/>
                <w:color w:val="00B0F0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Ilość licencji</w:t>
            </w:r>
          </w:p>
        </w:tc>
        <w:tc>
          <w:tcPr>
            <w:tcW w:w="6590" w:type="dxa"/>
          </w:tcPr>
          <w:p w:rsidR="004C6BD2" w:rsidRPr="004F113A" w:rsidRDefault="004C6BD2" w:rsidP="009C5FC7">
            <w:p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 xml:space="preserve">W zestawie nielimitowana ilość licencji bezterminowych oprogramowania do analizy zdjęć żeli i membran </w:t>
            </w:r>
          </w:p>
        </w:tc>
        <w:tc>
          <w:tcPr>
            <w:tcW w:w="5888" w:type="dxa"/>
          </w:tcPr>
          <w:p w:rsidR="004C6BD2" w:rsidRPr="004F113A" w:rsidRDefault="004C6BD2" w:rsidP="009C5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D2" w:rsidRPr="004F113A" w:rsidTr="005849C7">
        <w:trPr>
          <w:trHeight w:val="398"/>
          <w:jc w:val="center"/>
        </w:trPr>
        <w:tc>
          <w:tcPr>
            <w:tcW w:w="2246" w:type="dxa"/>
          </w:tcPr>
          <w:p w:rsidR="004C6BD2" w:rsidRDefault="004C6BD2" w:rsidP="009C5F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Gwarancja</w:t>
            </w:r>
          </w:p>
        </w:tc>
        <w:tc>
          <w:tcPr>
            <w:tcW w:w="6590" w:type="dxa"/>
          </w:tcPr>
          <w:p w:rsidR="004C6BD2" w:rsidRPr="008E2898" w:rsidRDefault="00C134D5" w:rsidP="009C5F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 najmniej 12</w:t>
            </w:r>
            <w:r w:rsidR="004C6BD2">
              <w:rPr>
                <w:rFonts w:asciiTheme="minorHAnsi" w:hAnsiTheme="minorHAnsi"/>
                <w:sz w:val="22"/>
                <w:szCs w:val="22"/>
              </w:rPr>
              <w:t xml:space="preserve"> miesięcy </w:t>
            </w:r>
          </w:p>
        </w:tc>
        <w:tc>
          <w:tcPr>
            <w:tcW w:w="5888" w:type="dxa"/>
          </w:tcPr>
          <w:p w:rsidR="004C6BD2" w:rsidRDefault="004C6BD2" w:rsidP="009C5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D2" w:rsidRPr="004F113A" w:rsidTr="005849C7">
        <w:trPr>
          <w:trHeight w:val="398"/>
          <w:jc w:val="center"/>
        </w:trPr>
        <w:tc>
          <w:tcPr>
            <w:tcW w:w="2246" w:type="dxa"/>
          </w:tcPr>
          <w:p w:rsidR="004C6BD2" w:rsidRDefault="004C6BD2" w:rsidP="009C5F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Wymiary</w:t>
            </w:r>
          </w:p>
        </w:tc>
        <w:tc>
          <w:tcPr>
            <w:tcW w:w="6590" w:type="dxa"/>
          </w:tcPr>
          <w:p w:rsidR="004C6BD2" w:rsidRDefault="004C6BD2" w:rsidP="00CC0643">
            <w:pPr>
              <w:rPr>
                <w:rFonts w:asciiTheme="minorHAnsi" w:hAnsiTheme="minorHAnsi"/>
                <w:sz w:val="22"/>
                <w:szCs w:val="22"/>
              </w:rPr>
            </w:pPr>
            <w:r w:rsidRPr="00820697">
              <w:rPr>
                <w:rFonts w:asciiTheme="minorHAnsi" w:hAnsiTheme="minorHAnsi"/>
                <w:sz w:val="22"/>
                <w:szCs w:val="22"/>
              </w:rPr>
              <w:t>Instrument nie większy niż 58 +/- 2cm szerokość x100 cm +/- 2cm wysokość x55cm +/- 2cm  głębokość i nie cięższy niż 45 +/- 1kg</w:t>
            </w:r>
          </w:p>
        </w:tc>
        <w:tc>
          <w:tcPr>
            <w:tcW w:w="5888" w:type="dxa"/>
          </w:tcPr>
          <w:p w:rsidR="004C6BD2" w:rsidRPr="00820697" w:rsidRDefault="004C6BD2" w:rsidP="00CC06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D2" w:rsidRPr="00422054" w:rsidTr="005849C7">
        <w:trPr>
          <w:trHeight w:val="398"/>
          <w:jc w:val="center"/>
        </w:trPr>
        <w:tc>
          <w:tcPr>
            <w:tcW w:w="2246" w:type="dxa"/>
          </w:tcPr>
          <w:p w:rsidR="004C6BD2" w:rsidRDefault="004C6BD2" w:rsidP="009C5F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Zestaw do walidacji</w:t>
            </w:r>
          </w:p>
        </w:tc>
        <w:tc>
          <w:tcPr>
            <w:tcW w:w="6590" w:type="dxa"/>
          </w:tcPr>
          <w:p w:rsidR="004C6BD2" w:rsidRPr="00422054" w:rsidRDefault="004C6BD2" w:rsidP="00422054">
            <w:pPr>
              <w:rPr>
                <w:rFonts w:asciiTheme="minorHAnsi" w:hAnsiTheme="minorHAnsi"/>
                <w:sz w:val="22"/>
                <w:szCs w:val="22"/>
              </w:rPr>
            </w:pPr>
            <w:r w:rsidRPr="007C732C">
              <w:rPr>
                <w:rFonts w:asciiTheme="minorHAnsi" w:hAnsiTheme="minorHAnsi"/>
                <w:sz w:val="22"/>
                <w:szCs w:val="22"/>
              </w:rPr>
              <w:t xml:space="preserve">Zestaw do znakowania </w:t>
            </w:r>
            <w:proofErr w:type="spellStart"/>
            <w:r w:rsidRPr="007C732C">
              <w:rPr>
                <w:rFonts w:asciiTheme="minorHAnsi" w:hAnsiTheme="minorHAnsi"/>
                <w:sz w:val="22"/>
                <w:szCs w:val="22"/>
              </w:rPr>
              <w:t>blotów</w:t>
            </w:r>
            <w:proofErr w:type="spellEnd"/>
            <w:r w:rsidRPr="007C732C">
              <w:rPr>
                <w:rFonts w:asciiTheme="minorHAnsi" w:hAnsiTheme="minorHAnsi"/>
                <w:sz w:val="22"/>
                <w:szCs w:val="22"/>
              </w:rPr>
              <w:t xml:space="preserve"> metodą chemiluminescencyjną. Zestaw  składa się z co najmniej 100 ml substratu </w:t>
            </w:r>
            <w:r>
              <w:rPr>
                <w:rFonts w:asciiTheme="minorHAnsi" w:hAnsiTheme="minorHAnsi"/>
                <w:sz w:val="22"/>
                <w:szCs w:val="22"/>
              </w:rPr>
              <w:t>peroksydazy chrzanowej (</w:t>
            </w:r>
            <w:r w:rsidRPr="007C732C">
              <w:rPr>
                <w:rFonts w:asciiTheme="minorHAnsi" w:hAnsiTheme="minorHAnsi"/>
                <w:sz w:val="22"/>
                <w:szCs w:val="22"/>
              </w:rPr>
              <w:t>HRP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7C732C">
              <w:rPr>
                <w:rFonts w:asciiTheme="minorHAnsi" w:hAnsiTheme="minorHAnsi"/>
                <w:sz w:val="22"/>
                <w:szCs w:val="22"/>
              </w:rPr>
              <w:t xml:space="preserve"> do detekcji przy użyciu kamery CCD.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Substrat HRP umożliwia wykrycie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attomoli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białek w jednym prążku i umożliwia obrazowanie znakowanego prążką nawet 10 +/- 0,5 godzin po użyciu.</w:t>
            </w:r>
          </w:p>
        </w:tc>
        <w:tc>
          <w:tcPr>
            <w:tcW w:w="5888" w:type="dxa"/>
          </w:tcPr>
          <w:p w:rsidR="004C6BD2" w:rsidRPr="007C732C" w:rsidRDefault="004C6BD2" w:rsidP="004220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D2" w:rsidRPr="004F113A" w:rsidTr="005849C7">
        <w:trPr>
          <w:trHeight w:val="398"/>
          <w:jc w:val="center"/>
        </w:trPr>
        <w:tc>
          <w:tcPr>
            <w:tcW w:w="2246" w:type="dxa"/>
          </w:tcPr>
          <w:p w:rsidR="004C6BD2" w:rsidRPr="004F113A" w:rsidRDefault="004C6BD2" w:rsidP="009C5F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113A">
              <w:rPr>
                <w:rFonts w:asciiTheme="minorHAnsi" w:hAnsiTheme="minorHAnsi"/>
                <w:b/>
                <w:sz w:val="22"/>
                <w:szCs w:val="22"/>
              </w:rPr>
              <w:t>Certyfikaty</w:t>
            </w:r>
          </w:p>
        </w:tc>
        <w:tc>
          <w:tcPr>
            <w:tcW w:w="6590" w:type="dxa"/>
          </w:tcPr>
          <w:p w:rsidR="004C6BD2" w:rsidRPr="004F113A" w:rsidRDefault="004C6BD2" w:rsidP="009C5FC7">
            <w:pPr>
              <w:rPr>
                <w:rFonts w:asciiTheme="minorHAnsi" w:hAnsiTheme="minorHAnsi"/>
                <w:sz w:val="22"/>
                <w:szCs w:val="22"/>
              </w:rPr>
            </w:pPr>
            <w:r w:rsidRPr="004F113A">
              <w:rPr>
                <w:rFonts w:asciiTheme="minorHAnsi" w:hAnsiTheme="minorHAnsi"/>
                <w:sz w:val="22"/>
                <w:szCs w:val="22"/>
              </w:rPr>
              <w:t xml:space="preserve">CE oraz autoryzacja producenta do sprzedaży i serwisu urządzeń </w:t>
            </w:r>
          </w:p>
        </w:tc>
        <w:tc>
          <w:tcPr>
            <w:tcW w:w="5888" w:type="dxa"/>
          </w:tcPr>
          <w:p w:rsidR="004C6BD2" w:rsidRPr="004F113A" w:rsidRDefault="004C6BD2" w:rsidP="009C5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BD2" w:rsidRPr="004F113A" w:rsidTr="005849C7">
        <w:trPr>
          <w:trHeight w:val="398"/>
          <w:jc w:val="center"/>
        </w:trPr>
        <w:tc>
          <w:tcPr>
            <w:tcW w:w="2246" w:type="dxa"/>
          </w:tcPr>
          <w:p w:rsidR="004C6BD2" w:rsidRPr="004F113A" w:rsidRDefault="004C6BD2" w:rsidP="009C5F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Sterowanie systemem</w:t>
            </w:r>
          </w:p>
        </w:tc>
        <w:tc>
          <w:tcPr>
            <w:tcW w:w="6590" w:type="dxa"/>
          </w:tcPr>
          <w:p w:rsidR="004C6BD2" w:rsidRPr="004F113A" w:rsidRDefault="004C6BD2" w:rsidP="009C5F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komputerowy do obsługi systemu</w:t>
            </w:r>
          </w:p>
        </w:tc>
        <w:tc>
          <w:tcPr>
            <w:tcW w:w="5888" w:type="dxa"/>
          </w:tcPr>
          <w:p w:rsidR="004C6BD2" w:rsidRDefault="004C6BD2" w:rsidP="009C5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38D1" w:rsidRPr="004F113A" w:rsidRDefault="00C138D1" w:rsidP="00C138D1">
      <w:pPr>
        <w:rPr>
          <w:rFonts w:asciiTheme="minorHAnsi" w:hAnsiTheme="minorHAnsi"/>
        </w:rPr>
      </w:pPr>
    </w:p>
    <w:p w:rsidR="005849C7" w:rsidRPr="005849C7" w:rsidRDefault="005849C7" w:rsidP="005849C7">
      <w:pPr>
        <w:pStyle w:val="Tekstpodstawowy3"/>
        <w:tabs>
          <w:tab w:val="left" w:pos="4020"/>
        </w:tabs>
        <w:spacing w:line="360" w:lineRule="auto"/>
        <w:rPr>
          <w:rFonts w:asciiTheme="minorHAnsi" w:hAnsiTheme="minorHAnsi" w:cstheme="minorHAnsi"/>
          <w:b/>
          <w:szCs w:val="24"/>
        </w:rPr>
      </w:pPr>
      <w:r w:rsidRPr="005849C7">
        <w:rPr>
          <w:rFonts w:asciiTheme="minorHAnsi" w:hAnsiTheme="minorHAnsi" w:cstheme="minorHAnsi"/>
          <w:b/>
          <w:szCs w:val="24"/>
          <w:u w:val="single"/>
        </w:rPr>
        <w:t>Uwaga</w:t>
      </w:r>
      <w:bookmarkStart w:id="0" w:name="_GoBack"/>
      <w:bookmarkEnd w:id="0"/>
    </w:p>
    <w:p w:rsidR="005849C7" w:rsidRDefault="005849C7" w:rsidP="005849C7">
      <w:pPr>
        <w:pStyle w:val="Tekstpodstawowy3"/>
        <w:tabs>
          <w:tab w:val="left" w:pos="40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5849C7">
        <w:rPr>
          <w:rFonts w:asciiTheme="minorHAnsi" w:hAnsiTheme="minorHAnsi" w:cstheme="minorHAnsi"/>
          <w:b/>
          <w:bCs/>
          <w:szCs w:val="24"/>
        </w:rPr>
        <w:t>Niespełnienie któregokolwiek z parametrów spowoduje odrzucenie oferty.</w:t>
      </w:r>
    </w:p>
    <w:p w:rsidR="00F163B9" w:rsidRDefault="00F163B9">
      <w:p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br w:type="page"/>
      </w:r>
    </w:p>
    <w:p w:rsidR="005849C7" w:rsidRPr="005849C7" w:rsidRDefault="005849C7" w:rsidP="005849C7">
      <w:pPr>
        <w:rPr>
          <w:rFonts w:asciiTheme="minorHAnsi" w:hAnsiTheme="minorHAnsi" w:cstheme="minorHAnsi"/>
          <w:b/>
          <w:sz w:val="22"/>
          <w:szCs w:val="22"/>
        </w:rPr>
      </w:pPr>
      <w:r w:rsidRPr="005849C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Oferujemy </w:t>
      </w:r>
      <w:r>
        <w:rPr>
          <w:rFonts w:asciiTheme="minorHAnsi" w:hAnsiTheme="minorHAnsi" w:cstheme="minorHAnsi"/>
          <w:b/>
          <w:sz w:val="22"/>
          <w:szCs w:val="22"/>
        </w:rPr>
        <w:t>wirówkę</w:t>
      </w:r>
      <w:r w:rsidRPr="005849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3B9">
        <w:rPr>
          <w:rFonts w:asciiTheme="minorHAnsi" w:hAnsiTheme="minorHAnsi" w:cstheme="minorHAnsi"/>
          <w:b/>
          <w:sz w:val="22"/>
          <w:szCs w:val="22"/>
        </w:rPr>
        <w:t xml:space="preserve">z chłodzeniem </w:t>
      </w:r>
      <w:r w:rsidRPr="005849C7">
        <w:rPr>
          <w:rFonts w:asciiTheme="minorHAnsi" w:hAnsiTheme="minorHAnsi" w:cstheme="minorHAnsi"/>
          <w:b/>
          <w:sz w:val="22"/>
          <w:szCs w:val="22"/>
        </w:rPr>
        <w:t>(podać nazwę/model/producenta) 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F163B9">
        <w:rPr>
          <w:rFonts w:asciiTheme="minorHAnsi" w:hAnsiTheme="minorHAnsi" w:cstheme="minorHAnsi"/>
          <w:b/>
          <w:sz w:val="22"/>
          <w:szCs w:val="22"/>
        </w:rPr>
        <w:t>...</w:t>
      </w:r>
      <w:r w:rsidRPr="005849C7">
        <w:rPr>
          <w:rFonts w:asciiTheme="minorHAnsi" w:hAnsiTheme="minorHAnsi" w:cstheme="minorHAnsi"/>
          <w:b/>
          <w:sz w:val="22"/>
          <w:szCs w:val="22"/>
        </w:rPr>
        <w:t>…</w:t>
      </w:r>
    </w:p>
    <w:p w:rsidR="005849C7" w:rsidRDefault="005849C7">
      <w:pPr>
        <w:rPr>
          <w:rFonts w:asciiTheme="minorHAnsi" w:hAnsiTheme="minorHAnsi"/>
        </w:rPr>
      </w:pPr>
    </w:p>
    <w:tbl>
      <w:tblPr>
        <w:tblStyle w:val="Styl1"/>
        <w:tblW w:w="14767" w:type="dxa"/>
        <w:jc w:val="center"/>
        <w:tblLayout w:type="fixed"/>
        <w:tblLook w:val="0000" w:firstRow="0" w:lastRow="0" w:firstColumn="0" w:lastColumn="0" w:noHBand="0" w:noVBand="0"/>
      </w:tblPr>
      <w:tblGrid>
        <w:gridCol w:w="8522"/>
        <w:gridCol w:w="6245"/>
      </w:tblGrid>
      <w:tr w:rsidR="00C134D5" w:rsidRPr="00AC62E3" w:rsidTr="00F163B9">
        <w:trPr>
          <w:trHeight w:val="971"/>
          <w:jc w:val="center"/>
        </w:trPr>
        <w:tc>
          <w:tcPr>
            <w:tcW w:w="8462" w:type="dxa"/>
            <w:vAlign w:val="center"/>
          </w:tcPr>
          <w:p w:rsidR="00C134D5" w:rsidRPr="004F113A" w:rsidRDefault="00C134D5" w:rsidP="00C134D5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F113A">
              <w:rPr>
                <w:rFonts w:asciiTheme="minorHAnsi" w:hAnsi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6185" w:type="dxa"/>
          </w:tcPr>
          <w:p w:rsidR="00C134D5" w:rsidRDefault="00C134D5" w:rsidP="00F163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Parametry oferowane </w:t>
            </w:r>
          </w:p>
          <w:p w:rsidR="00C134D5" w:rsidRPr="004F113A" w:rsidRDefault="00C134D5" w:rsidP="00F163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C134D5" w:rsidRPr="00FA50DF" w:rsidTr="00F163B9">
        <w:trPr>
          <w:trHeight w:val="750"/>
          <w:jc w:val="center"/>
        </w:trPr>
        <w:tc>
          <w:tcPr>
            <w:tcW w:w="8462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Maksymalne </w:t>
            </w:r>
            <w:proofErr w:type="spellStart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rpm</w:t>
            </w:r>
            <w:proofErr w:type="spellEnd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 nie mniejsze niż: 12 000 +/- 50 </w:t>
            </w:r>
            <w:proofErr w:type="spellStart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rpm</w:t>
            </w:r>
            <w:proofErr w:type="spellEnd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, maksymalne </w:t>
            </w:r>
            <w:proofErr w:type="spellStart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rcf</w:t>
            </w:r>
            <w:proofErr w:type="spellEnd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 nie mniejsze niż 16 582 +/- 50 </w:t>
            </w:r>
            <w:proofErr w:type="spellStart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xg</w:t>
            </w:r>
            <w:proofErr w:type="spellEnd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 przy użyciu  rotora kątowego. Automatyczna konwersja z </w:t>
            </w:r>
            <w:proofErr w:type="spellStart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rcf</w:t>
            </w:r>
            <w:proofErr w:type="spellEnd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 na </w:t>
            </w:r>
            <w:proofErr w:type="spellStart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rpm</w:t>
            </w:r>
            <w:proofErr w:type="spellEnd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. Wartości </w:t>
            </w:r>
            <w:proofErr w:type="spellStart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rpm</w:t>
            </w:r>
            <w:proofErr w:type="spellEnd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rcf</w:t>
            </w:r>
            <w:proofErr w:type="spellEnd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 zależą od rotora.</w:t>
            </w:r>
          </w:p>
        </w:tc>
        <w:tc>
          <w:tcPr>
            <w:tcW w:w="6185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C62E3" w:rsidTr="00F163B9">
        <w:trPr>
          <w:trHeight w:val="312"/>
          <w:jc w:val="center"/>
        </w:trPr>
        <w:tc>
          <w:tcPr>
            <w:tcW w:w="8462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Automatyczne otwieranie i zamykanie pokrywy. Blokada pokrywy.</w:t>
            </w:r>
          </w:p>
        </w:tc>
        <w:tc>
          <w:tcPr>
            <w:tcW w:w="6185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C62E3" w:rsidTr="00F163B9">
        <w:trPr>
          <w:trHeight w:val="219"/>
          <w:jc w:val="center"/>
        </w:trPr>
        <w:tc>
          <w:tcPr>
            <w:tcW w:w="8462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Wirówka nie głośniejsza niż 55 </w:t>
            </w:r>
            <w:proofErr w:type="spellStart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dBa</w:t>
            </w:r>
            <w:proofErr w:type="spellEnd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85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FA50DF" w:rsidTr="00F163B9">
        <w:trPr>
          <w:trHeight w:val="294"/>
          <w:jc w:val="center"/>
        </w:trPr>
        <w:tc>
          <w:tcPr>
            <w:tcW w:w="8462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5849C7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Pamięć na co najmniej 120 programów.</w:t>
            </w:r>
          </w:p>
        </w:tc>
        <w:tc>
          <w:tcPr>
            <w:tcW w:w="6185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C134D5" w:rsidRPr="00AC62E3" w:rsidTr="00F163B9">
        <w:trPr>
          <w:trHeight w:val="228"/>
          <w:jc w:val="center"/>
        </w:trPr>
        <w:tc>
          <w:tcPr>
            <w:tcW w:w="8462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Możliwość ustawienia czasu pracy: stały, pulsacyjny  lub ≤10 h</w:t>
            </w:r>
          </w:p>
        </w:tc>
        <w:tc>
          <w:tcPr>
            <w:tcW w:w="6185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C62E3" w:rsidTr="00F163B9">
        <w:trPr>
          <w:trHeight w:val="556"/>
          <w:jc w:val="center"/>
        </w:trPr>
        <w:tc>
          <w:tcPr>
            <w:tcW w:w="8462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Zakres temperatury od -20 do +40 +/-2°C. Przycisk szybkiego schładzania. Opcja szybkiego chłodzenia: osiągnięcie temperatury 4°C maksymalnie w 5 +/- 0,5 min</w:t>
            </w:r>
          </w:p>
        </w:tc>
        <w:tc>
          <w:tcPr>
            <w:tcW w:w="6185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FA50DF" w:rsidTr="00F163B9">
        <w:trPr>
          <w:trHeight w:val="750"/>
          <w:jc w:val="center"/>
        </w:trPr>
        <w:tc>
          <w:tcPr>
            <w:tcW w:w="8462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Wirówka musi być dostarczona z rotorem kątowym umożliwiającym pracę z co najmniej 30 +/-2 probówkami o objętości 1,5/2 ml o wysokości maksymalnej 52 +/- 2mm.  Maksymalna szybkość nie mniejsza nić 10 000 +/- 100rpm i 15 000 +/- 100 </w:t>
            </w:r>
            <w: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RCF </w:t>
            </w:r>
          </w:p>
        </w:tc>
        <w:tc>
          <w:tcPr>
            <w:tcW w:w="6185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Tr="00F163B9">
        <w:trPr>
          <w:trHeight w:val="510"/>
          <w:jc w:val="center"/>
        </w:trPr>
        <w:tc>
          <w:tcPr>
            <w:tcW w:w="8462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 xml:space="preserve">Wyświetlacz LCD wskazujący: RPM (RCF), status pracy, otwarcie/zamknięcie pokrywy, czas w </w:t>
            </w:r>
            <w:proofErr w:type="spellStart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godz</w:t>
            </w:r>
            <w:proofErr w:type="spellEnd"/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, min., temp., ACC i DEC</w:t>
            </w:r>
          </w:p>
        </w:tc>
        <w:tc>
          <w:tcPr>
            <w:tcW w:w="6185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FA50DF" w:rsidTr="00F163B9">
        <w:trPr>
          <w:trHeight w:val="533"/>
          <w:jc w:val="center"/>
        </w:trPr>
        <w:tc>
          <w:tcPr>
            <w:tcW w:w="8462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Maksymalna waga wirówki 78 +/- 1 kg bez rotora. Automatyczne rozpoznawanie rotorów. Wirówka nie większa niż 655 +/- 10 x620 +/- 10  x360 +/- 10 mm</w:t>
            </w:r>
          </w:p>
        </w:tc>
        <w:tc>
          <w:tcPr>
            <w:tcW w:w="6185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C62E3" w:rsidTr="00F163B9">
        <w:trPr>
          <w:trHeight w:val="203"/>
          <w:jc w:val="center"/>
        </w:trPr>
        <w:tc>
          <w:tcPr>
            <w:tcW w:w="8462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5849C7"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  <w:t>Gwarancja producenta:12 miesięcy</w:t>
            </w:r>
          </w:p>
        </w:tc>
        <w:tc>
          <w:tcPr>
            <w:tcW w:w="6185" w:type="dxa"/>
          </w:tcPr>
          <w:p w:rsidR="00C134D5" w:rsidRPr="005849C7" w:rsidRDefault="00C134D5" w:rsidP="00F507D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134D5" w:rsidRPr="00F163B9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Theme="minorHAnsi" w:hAnsiTheme="minorHAnsi" w:cstheme="minorHAnsi"/>
          <w:b/>
          <w:szCs w:val="24"/>
        </w:rPr>
      </w:pPr>
      <w:r w:rsidRPr="00F163B9">
        <w:rPr>
          <w:rFonts w:asciiTheme="minorHAnsi" w:hAnsiTheme="minorHAnsi" w:cstheme="minorHAnsi"/>
          <w:b/>
          <w:szCs w:val="24"/>
          <w:u w:val="single"/>
        </w:rPr>
        <w:t>Uwaga</w:t>
      </w:r>
    </w:p>
    <w:p w:rsidR="00C134D5" w:rsidRPr="00F163B9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F163B9">
        <w:rPr>
          <w:rFonts w:asciiTheme="minorHAnsi" w:hAnsiTheme="minorHAnsi" w:cstheme="minorHAnsi"/>
          <w:b/>
          <w:bCs/>
          <w:szCs w:val="24"/>
        </w:rPr>
        <w:t>Niespełnienie któregokolwiek z parametrów spowoduje odrzucenie oferty.</w:t>
      </w:r>
    </w:p>
    <w:p w:rsidR="00F163B9" w:rsidRPr="00F163B9" w:rsidRDefault="00F163B9" w:rsidP="00C134D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C134D5" w:rsidRPr="00F163B9" w:rsidRDefault="00C134D5" w:rsidP="00F163B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163B9">
        <w:rPr>
          <w:rFonts w:asciiTheme="minorHAnsi" w:hAnsiTheme="minorHAnsi" w:cstheme="minorHAnsi"/>
        </w:rPr>
        <w:t>Miejscowość ............................................. dnia ...............................................roku.</w:t>
      </w:r>
    </w:p>
    <w:p w:rsidR="00C134D5" w:rsidRPr="00F163B9" w:rsidRDefault="00C134D5" w:rsidP="00C134D5">
      <w:pPr>
        <w:autoSpaceDE w:val="0"/>
        <w:autoSpaceDN w:val="0"/>
        <w:adjustRightInd w:val="0"/>
        <w:ind w:left="5496" w:firstLine="168"/>
        <w:jc w:val="both"/>
        <w:rPr>
          <w:rFonts w:asciiTheme="minorHAnsi" w:hAnsiTheme="minorHAnsi" w:cstheme="minorHAnsi"/>
        </w:rPr>
      </w:pPr>
    </w:p>
    <w:p w:rsidR="00F163B9" w:rsidRPr="00F163B9" w:rsidRDefault="00F163B9" w:rsidP="00C134D5">
      <w:pPr>
        <w:autoSpaceDE w:val="0"/>
        <w:autoSpaceDN w:val="0"/>
        <w:adjustRightInd w:val="0"/>
        <w:ind w:left="5496" w:firstLine="168"/>
        <w:jc w:val="both"/>
        <w:rPr>
          <w:rFonts w:asciiTheme="minorHAnsi" w:hAnsiTheme="minorHAnsi" w:cstheme="minorHAnsi"/>
        </w:rPr>
      </w:pPr>
    </w:p>
    <w:p w:rsidR="00F163B9" w:rsidRPr="00F163B9" w:rsidRDefault="00F163B9" w:rsidP="00C134D5">
      <w:pPr>
        <w:autoSpaceDE w:val="0"/>
        <w:autoSpaceDN w:val="0"/>
        <w:adjustRightInd w:val="0"/>
        <w:ind w:left="5496" w:firstLine="168"/>
        <w:jc w:val="both"/>
        <w:rPr>
          <w:rFonts w:asciiTheme="minorHAnsi" w:hAnsiTheme="minorHAnsi" w:cstheme="minorHAnsi"/>
        </w:rPr>
      </w:pPr>
    </w:p>
    <w:p w:rsidR="00C134D5" w:rsidRPr="00F163B9" w:rsidRDefault="00C134D5" w:rsidP="00F163B9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theme="minorHAnsi"/>
        </w:rPr>
      </w:pPr>
      <w:r w:rsidRPr="00F163B9">
        <w:rPr>
          <w:rFonts w:asciiTheme="minorHAnsi" w:hAnsiTheme="minorHAnsi" w:cstheme="minorHAnsi"/>
        </w:rPr>
        <w:t>....................................................</w:t>
      </w:r>
      <w:r w:rsidR="00F163B9">
        <w:rPr>
          <w:rFonts w:asciiTheme="minorHAnsi" w:hAnsiTheme="minorHAnsi" w:cstheme="minorHAnsi"/>
        </w:rPr>
        <w:t>..............</w:t>
      </w:r>
      <w:r w:rsidRPr="00F163B9">
        <w:rPr>
          <w:rFonts w:asciiTheme="minorHAnsi" w:hAnsiTheme="minorHAnsi" w:cstheme="minorHAnsi"/>
        </w:rPr>
        <w:t>...</w:t>
      </w:r>
      <w:r w:rsidR="00F163B9" w:rsidRPr="00F163B9">
        <w:rPr>
          <w:rFonts w:asciiTheme="minorHAnsi" w:hAnsiTheme="minorHAnsi" w:cstheme="minorHAnsi"/>
        </w:rPr>
        <w:t>...........................................................................................</w:t>
      </w:r>
      <w:r w:rsidRPr="00F163B9">
        <w:rPr>
          <w:rFonts w:asciiTheme="minorHAnsi" w:hAnsiTheme="minorHAnsi" w:cstheme="minorHAnsi"/>
        </w:rPr>
        <w:t>.</w:t>
      </w:r>
    </w:p>
    <w:p w:rsidR="00C134D5" w:rsidRPr="00F163B9" w:rsidRDefault="00C134D5" w:rsidP="00C134D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163B9">
        <w:rPr>
          <w:rFonts w:asciiTheme="minorHAnsi" w:hAnsiTheme="minorHAnsi" w:cstheme="minorHAnsi"/>
          <w:sz w:val="22"/>
          <w:szCs w:val="22"/>
        </w:rPr>
        <w:tab/>
      </w:r>
      <w:r w:rsidRPr="00F163B9">
        <w:rPr>
          <w:rFonts w:asciiTheme="minorHAnsi" w:hAnsiTheme="minorHAnsi" w:cstheme="minorHAnsi"/>
          <w:sz w:val="22"/>
          <w:szCs w:val="22"/>
        </w:rPr>
        <w:tab/>
      </w:r>
      <w:r w:rsidRPr="00F163B9">
        <w:rPr>
          <w:rFonts w:asciiTheme="minorHAnsi" w:hAnsiTheme="minorHAnsi" w:cstheme="minorHAnsi"/>
          <w:sz w:val="22"/>
          <w:szCs w:val="22"/>
        </w:rPr>
        <w:tab/>
      </w:r>
      <w:r w:rsidRPr="00F163B9">
        <w:rPr>
          <w:rFonts w:asciiTheme="minorHAnsi" w:hAnsiTheme="minorHAnsi" w:cstheme="minorHAnsi"/>
          <w:sz w:val="22"/>
          <w:szCs w:val="22"/>
        </w:rPr>
        <w:tab/>
      </w:r>
      <w:r w:rsidRPr="00F163B9">
        <w:rPr>
          <w:rFonts w:asciiTheme="minorHAnsi" w:hAnsiTheme="minorHAnsi" w:cstheme="minorHAnsi"/>
          <w:sz w:val="22"/>
          <w:szCs w:val="22"/>
        </w:rPr>
        <w:tab/>
      </w:r>
      <w:r w:rsidRPr="00F163B9">
        <w:rPr>
          <w:rFonts w:asciiTheme="minorHAnsi" w:hAnsiTheme="minorHAnsi" w:cstheme="minorHAnsi"/>
          <w:sz w:val="22"/>
          <w:szCs w:val="22"/>
        </w:rPr>
        <w:tab/>
      </w:r>
      <w:r w:rsidRPr="00F163B9">
        <w:rPr>
          <w:rFonts w:asciiTheme="minorHAnsi" w:hAnsiTheme="minorHAnsi" w:cstheme="minorHAnsi"/>
          <w:sz w:val="22"/>
          <w:szCs w:val="22"/>
        </w:rPr>
        <w:tab/>
      </w:r>
      <w:r w:rsidRPr="00F163B9">
        <w:rPr>
          <w:rFonts w:asciiTheme="minorHAnsi" w:hAnsiTheme="minorHAnsi" w:cstheme="minorHAnsi"/>
          <w:sz w:val="22"/>
          <w:szCs w:val="22"/>
        </w:rPr>
        <w:tab/>
        <w:t xml:space="preserve">(pieczęć i </w:t>
      </w:r>
      <w:r w:rsidR="00F163B9">
        <w:rPr>
          <w:rFonts w:asciiTheme="minorHAnsi" w:hAnsiTheme="minorHAnsi" w:cstheme="minorHAnsi"/>
          <w:sz w:val="22"/>
          <w:szCs w:val="22"/>
        </w:rPr>
        <w:t>podpis osoby uprawnionej</w:t>
      </w:r>
      <w:r w:rsidR="00F163B9" w:rsidRPr="00F163B9">
        <w:rPr>
          <w:rFonts w:asciiTheme="minorHAnsi" w:hAnsiTheme="minorHAnsi" w:cstheme="minorHAnsi"/>
          <w:sz w:val="22"/>
          <w:szCs w:val="22"/>
        </w:rPr>
        <w:t xml:space="preserve"> </w:t>
      </w:r>
      <w:r w:rsidRPr="00F163B9">
        <w:rPr>
          <w:rFonts w:asciiTheme="minorHAnsi" w:hAnsiTheme="minorHAnsi" w:cstheme="minorHAnsi"/>
          <w:sz w:val="22"/>
          <w:szCs w:val="22"/>
        </w:rPr>
        <w:t>do skł</w:t>
      </w:r>
      <w:r w:rsidR="00F163B9" w:rsidRPr="00F163B9">
        <w:rPr>
          <w:rFonts w:asciiTheme="minorHAnsi" w:hAnsiTheme="minorHAnsi" w:cstheme="minorHAnsi"/>
          <w:sz w:val="22"/>
          <w:szCs w:val="22"/>
        </w:rPr>
        <w:t xml:space="preserve">adania oświadczeń woli </w:t>
      </w:r>
      <w:r w:rsidRPr="00F163B9">
        <w:rPr>
          <w:rFonts w:asciiTheme="minorHAnsi" w:hAnsiTheme="minorHAnsi" w:cstheme="minorHAnsi"/>
          <w:sz w:val="22"/>
          <w:szCs w:val="22"/>
        </w:rPr>
        <w:t xml:space="preserve">w imieniu </w:t>
      </w:r>
      <w:r w:rsidR="00F163B9" w:rsidRPr="00F163B9">
        <w:rPr>
          <w:rFonts w:asciiTheme="minorHAnsi" w:hAnsiTheme="minorHAnsi" w:cstheme="minorHAnsi"/>
          <w:sz w:val="22"/>
          <w:szCs w:val="22"/>
        </w:rPr>
        <w:t>Wykon</w:t>
      </w:r>
      <w:r w:rsidRPr="00F163B9">
        <w:rPr>
          <w:rFonts w:asciiTheme="minorHAnsi" w:hAnsiTheme="minorHAnsi" w:cstheme="minorHAnsi"/>
          <w:sz w:val="22"/>
          <w:szCs w:val="22"/>
        </w:rPr>
        <w:t>awcy)</w:t>
      </w:r>
    </w:p>
    <w:sectPr w:rsidR="00C134D5" w:rsidRPr="00F163B9" w:rsidSect="00F163B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D1"/>
    <w:rsid w:val="000722A2"/>
    <w:rsid w:val="000C5F3C"/>
    <w:rsid w:val="001B2F50"/>
    <w:rsid w:val="00243B66"/>
    <w:rsid w:val="0024525E"/>
    <w:rsid w:val="00265A82"/>
    <w:rsid w:val="00271B3B"/>
    <w:rsid w:val="00367D24"/>
    <w:rsid w:val="00422054"/>
    <w:rsid w:val="004C6BD2"/>
    <w:rsid w:val="004F113A"/>
    <w:rsid w:val="005849C7"/>
    <w:rsid w:val="005C05C6"/>
    <w:rsid w:val="00622785"/>
    <w:rsid w:val="006561BF"/>
    <w:rsid w:val="006B4A4B"/>
    <w:rsid w:val="00702438"/>
    <w:rsid w:val="007436E4"/>
    <w:rsid w:val="007A4617"/>
    <w:rsid w:val="007C71E8"/>
    <w:rsid w:val="007C732C"/>
    <w:rsid w:val="00820697"/>
    <w:rsid w:val="00866341"/>
    <w:rsid w:val="008A6EE0"/>
    <w:rsid w:val="008E2898"/>
    <w:rsid w:val="009F0296"/>
    <w:rsid w:val="00A65FC8"/>
    <w:rsid w:val="00AA7BC6"/>
    <w:rsid w:val="00BB081B"/>
    <w:rsid w:val="00C134D5"/>
    <w:rsid w:val="00C138D1"/>
    <w:rsid w:val="00C15767"/>
    <w:rsid w:val="00CC0643"/>
    <w:rsid w:val="00D50CB6"/>
    <w:rsid w:val="00D53D49"/>
    <w:rsid w:val="00E83EC3"/>
    <w:rsid w:val="00EF4F28"/>
    <w:rsid w:val="00F05E36"/>
    <w:rsid w:val="00F163B9"/>
    <w:rsid w:val="00F405DE"/>
    <w:rsid w:val="00F55B51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M.Abramczyk</cp:lastModifiedBy>
  <cp:revision>3</cp:revision>
  <dcterms:created xsi:type="dcterms:W3CDTF">2019-10-18T10:18:00Z</dcterms:created>
  <dcterms:modified xsi:type="dcterms:W3CDTF">2019-10-18T12:08:00Z</dcterms:modified>
</cp:coreProperties>
</file>