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C0468" w14:textId="43680F1D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</w:t>
      </w:r>
      <w:r w:rsidRPr="00971D96">
        <w:rPr>
          <w:rFonts w:asciiTheme="minorHAnsi" w:hAnsiTheme="minorHAnsi" w:cstheme="minorHAnsi"/>
          <w:b/>
          <w:bCs/>
          <w:sz w:val="22"/>
          <w:szCs w:val="22"/>
        </w:rPr>
        <w:t>066</w:t>
      </w:r>
      <w:r w:rsidR="00936865" w:rsidRPr="00971D96">
        <w:rPr>
          <w:rFonts w:asciiTheme="minorHAnsi" w:hAnsiTheme="minorHAnsi" w:cstheme="minorHAnsi"/>
          <w:b/>
          <w:bCs/>
          <w:sz w:val="22"/>
          <w:szCs w:val="22"/>
        </w:rPr>
        <w:t>/0</w:t>
      </w:r>
      <w:r w:rsidR="00FE337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52A61" w:rsidRPr="00971D96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FE337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971D96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6DBB4EFC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FE3377">
        <w:rPr>
          <w:rFonts w:asciiTheme="minorHAnsi" w:eastAsia="Arial" w:hAnsiTheme="minorHAnsi" w:cstheme="minorHAnsi"/>
          <w:sz w:val="22"/>
          <w:szCs w:val="22"/>
        </w:rPr>
        <w:t>3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4C139EA2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>dostaw</w:t>
      </w:r>
      <w:r w:rsidR="00BC462A">
        <w:rPr>
          <w:rFonts w:asciiTheme="minorHAnsi" w:eastAsia="Arial" w:hAnsiTheme="minorHAnsi" w:cstheme="minorHAnsi"/>
          <w:sz w:val="22"/>
          <w:szCs w:val="22"/>
        </w:rPr>
        <w:t>ę</w:t>
      </w:r>
      <w:r w:rsidR="00BC462A" w:rsidRPr="00BC462A">
        <w:rPr>
          <w:rFonts w:asciiTheme="minorHAnsi" w:eastAsia="Arial" w:hAnsiTheme="minorHAnsi" w:cstheme="minorHAnsi"/>
          <w:sz w:val="22"/>
          <w:szCs w:val="22"/>
        </w:rPr>
        <w:t xml:space="preserve"> </w:t>
      </w:r>
      <w:bookmarkStart w:id="1" w:name="_Hlk110348575"/>
      <w:r w:rsidR="00FE3377" w:rsidRPr="00FE3377">
        <w:rPr>
          <w:rFonts w:asciiTheme="minorHAnsi" w:eastAsia="Arial" w:hAnsiTheme="minorHAnsi" w:cstheme="minorHAnsi"/>
          <w:b/>
          <w:bCs/>
          <w:sz w:val="22"/>
          <w:szCs w:val="22"/>
        </w:rPr>
        <w:t>spektrometru fluorescencji rentgenowskiej całkowitego odbicia promieniowania rentgenowskiego TXR</w:t>
      </w:r>
      <w:r w:rsidR="00FE3377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="00AF40AB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- 1 szt. </w:t>
      </w:r>
      <w:bookmarkEnd w:id="1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FE3377">
        <w:rPr>
          <w:rFonts w:asciiTheme="minorHAnsi" w:hAnsiTheme="minorHAnsi" w:cstheme="minorHAnsi"/>
          <w:sz w:val="22"/>
          <w:szCs w:val="22"/>
        </w:rPr>
        <w:t>3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</w:t>
      </w:r>
      <w:r w:rsidR="00FE3377">
        <w:rPr>
          <w:rFonts w:asciiTheme="minorHAnsi" w:hAnsiTheme="minorHAnsi" w:cstheme="minorHAnsi"/>
          <w:sz w:val="22"/>
          <w:szCs w:val="22"/>
        </w:rPr>
        <w:t>umowy lub aparatem</w:t>
      </w:r>
      <w:r w:rsidRPr="00387C3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B57CF8" w14:textId="6A919C3D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zrealizuje Przedmiot </w:t>
      </w:r>
      <w:r w:rsidR="00FE3377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na warunkach określonych niniejszą umową.</w:t>
      </w:r>
    </w:p>
    <w:p w14:paraId="2E881BEC" w14:textId="3BB93648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</w:t>
      </w:r>
      <w:r w:rsidR="00FE3377">
        <w:rPr>
          <w:rFonts w:asciiTheme="minorHAnsi" w:hAnsiTheme="minorHAnsi" w:cstheme="minorHAnsi"/>
          <w:sz w:val="22"/>
          <w:szCs w:val="22"/>
        </w:rPr>
        <w:t xml:space="preserve"> 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własnym</w:t>
      </w:r>
      <w:r w:rsidR="00FE3377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FE3377" w:rsidRPr="00F52A61">
        <w:rPr>
          <w:rFonts w:asciiTheme="minorHAnsi" w:hAnsiTheme="minorHAnsi" w:cstheme="minorHAnsi"/>
          <w:sz w:val="22"/>
          <w:szCs w:val="22"/>
        </w:rPr>
        <w:t>transportem</w:t>
      </w:r>
      <w:r w:rsidR="00FE3377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F1312">
        <w:rPr>
          <w:rFonts w:asciiTheme="minorHAnsi" w:eastAsia="Arial" w:hAnsiTheme="minorHAnsi" w:cstheme="minorHAnsi"/>
          <w:sz w:val="22"/>
          <w:szCs w:val="22"/>
        </w:rPr>
        <w:t xml:space="preserve">i wniesiony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tygodni</w:t>
      </w:r>
      <w:r w:rsidR="00AF40A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1BCDFD21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dostarczyć wraz z Przedmiotem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3C796057" w:rsidR="00017906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 xml:space="preserve">wykonać instalację i uruchomienie Przedmiotu </w:t>
      </w:r>
      <w:r w:rsidR="00FE3377">
        <w:rPr>
          <w:rFonts w:asciiTheme="minorHAnsi" w:hAnsiTheme="minorHAnsi" w:cstheme="minorHAnsi"/>
          <w:sz w:val="22"/>
          <w:szCs w:val="22"/>
        </w:rPr>
        <w:t>umowy w języku angielskim</w:t>
      </w:r>
      <w:r w:rsidRPr="004C720B">
        <w:rPr>
          <w:rFonts w:asciiTheme="minorHAnsi" w:hAnsiTheme="minorHAnsi" w:cstheme="minorHAnsi"/>
          <w:sz w:val="22"/>
          <w:szCs w:val="22"/>
        </w:rPr>
        <w:t xml:space="preserve"> w miejscu przeznaczenia.</w:t>
      </w:r>
    </w:p>
    <w:p w14:paraId="4145EA21" w14:textId="0B35A03B" w:rsidR="00FE3377" w:rsidRPr="00B606F8" w:rsidRDefault="00FE3377" w:rsidP="00FE3377">
      <w:pPr>
        <w:pStyle w:val="Akapitzlist"/>
        <w:numPr>
          <w:ilvl w:val="0"/>
          <w:numId w:val="5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bookmarkStart w:id="2" w:name="_Hlk136974420"/>
      <w:r>
        <w:rPr>
          <w:rFonts w:asciiTheme="minorHAnsi" w:hAnsiTheme="minorHAnsi" w:cstheme="minorHAnsi"/>
          <w:sz w:val="22"/>
          <w:szCs w:val="22"/>
        </w:rPr>
        <w:t>Wykonawca udzieli m</w:t>
      </w:r>
      <w:r w:rsidRPr="00B606F8">
        <w:rPr>
          <w:rFonts w:asciiTheme="minorHAnsi" w:hAnsiTheme="minorHAnsi" w:cstheme="minorHAnsi"/>
          <w:sz w:val="22"/>
          <w:szCs w:val="22"/>
        </w:rPr>
        <w:t xml:space="preserve">inimum </w:t>
      </w:r>
      <w:r>
        <w:rPr>
          <w:rFonts w:asciiTheme="minorHAnsi" w:hAnsiTheme="minorHAnsi" w:cstheme="minorHAnsi"/>
          <w:sz w:val="22"/>
          <w:szCs w:val="22"/>
        </w:rPr>
        <w:t>jednodniowego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szkolenia</w:t>
      </w:r>
      <w:r w:rsidRPr="00B606F8">
        <w:rPr>
          <w:rFonts w:asciiTheme="minorHAnsi" w:hAnsiTheme="minorHAnsi" w:cstheme="minorHAnsi"/>
          <w:sz w:val="22"/>
          <w:szCs w:val="22"/>
        </w:rPr>
        <w:t xml:space="preserve"> </w:t>
      </w:r>
      <w:r w:rsidR="006A1F21">
        <w:rPr>
          <w:rFonts w:asciiTheme="minorHAnsi" w:hAnsiTheme="minorHAnsi" w:cstheme="minorHAnsi"/>
          <w:sz w:val="22"/>
          <w:szCs w:val="22"/>
        </w:rPr>
        <w:t xml:space="preserve">w języku polskim i/lub angielskim </w:t>
      </w:r>
      <w:r w:rsidRPr="00B606F8">
        <w:rPr>
          <w:rFonts w:asciiTheme="minorHAnsi" w:hAnsiTheme="minorHAnsi" w:cstheme="minorHAnsi"/>
          <w:sz w:val="22"/>
          <w:szCs w:val="22"/>
        </w:rPr>
        <w:t>w obsłudze aparatu i analizie danych</w:t>
      </w:r>
      <w:r>
        <w:rPr>
          <w:rFonts w:asciiTheme="minorHAnsi" w:hAnsiTheme="minorHAnsi" w:cstheme="minorHAnsi"/>
          <w:sz w:val="22"/>
          <w:szCs w:val="22"/>
        </w:rPr>
        <w:t xml:space="preserve"> w siedzibie Zamawiającego, w terminie uzgodnionym z Zamawiającym</w:t>
      </w:r>
      <w:bookmarkEnd w:id="2"/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1EABF775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Zamawiający zapłaci Wykonawcy, za zrealizowany w całości Przedmiot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wynagrodzenie w wysokości …………………………..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 tym netto ………………..</w:t>
      </w:r>
      <w:r w:rsidR="00BC462A">
        <w:rPr>
          <w:rFonts w:asciiTheme="minorHAnsi" w:hAnsiTheme="minorHAnsi" w:cstheme="minorHAnsi"/>
          <w:color w:val="000000"/>
          <w:sz w:val="22"/>
          <w:szCs w:val="22"/>
        </w:rPr>
        <w:t>zł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6BFC6918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1. niniejszego paragrafu zostały wliczone wszelkie koszty związane ze sprzedażą Przedmiotu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wniesienia,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uruchomienia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, szkolenia z obsługi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a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69E0B7D3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rzedmiotu 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umowy 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której mowa w §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176F1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>ym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</w:t>
      </w:r>
      <w:r w:rsidR="00FE3377">
        <w:rPr>
          <w:rFonts w:asciiTheme="minorHAnsi" w:hAnsiTheme="minorHAnsi" w:cstheme="minorHAnsi"/>
          <w:color w:val="000000"/>
          <w:sz w:val="22"/>
          <w:szCs w:val="22"/>
        </w:rPr>
        <w:t xml:space="preserve"> z terminem płatności do 30 dni od daty jej dostarczenia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1B6D0CEB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Zamawiający dopuszcza możliwość przesyłania faktur drogą elektroniczną na adres: </w:t>
      </w:r>
      <w:hyperlink r:id="rId7" w:history="1">
        <w:r w:rsidR="004921FE" w:rsidRPr="00A840EF">
          <w:rPr>
            <w:rStyle w:val="Hipercze"/>
            <w:rFonts w:asciiTheme="minorHAnsi" w:eastAsia="Arial" w:hAnsiTheme="minorHAnsi" w:cstheme="minorHAnsi"/>
            <w:sz w:val="22"/>
            <w:szCs w:val="22"/>
          </w:rPr>
          <w:t>invoice@igr.poznan.pl</w:t>
        </w:r>
      </w:hyperlink>
      <w:r w:rsidR="004921FE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14284510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W przypadku, gdy podany przez Wykonawcę numer rachunku bankowego nie spełnia wymogów, o których mowa w ust. </w:t>
      </w:r>
      <w:r w:rsidR="00BC462A">
        <w:rPr>
          <w:rFonts w:asciiTheme="minorHAnsi" w:eastAsia="Arial" w:hAnsiTheme="minorHAnsi" w:cstheme="minorHAnsi"/>
          <w:color w:val="000000"/>
          <w:sz w:val="22"/>
          <w:szCs w:val="22"/>
        </w:rPr>
        <w:t>6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411C8FDE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FE3377">
        <w:rPr>
          <w:rFonts w:asciiTheme="minorHAnsi" w:eastAsia="Arial" w:hAnsiTheme="minorHAnsi" w:cstheme="minorHAnsi"/>
          <w:color w:val="000000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121FDB3D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37BB7">
        <w:rPr>
          <w:rFonts w:asciiTheme="minorHAnsi" w:eastAsia="Arial" w:hAnsiTheme="minorHAnsi" w:cstheme="minorHAnsi"/>
          <w:b/>
          <w:sz w:val="22"/>
          <w:szCs w:val="22"/>
        </w:rPr>
        <w:t>…….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C6452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C6452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C6452">
        <w:rPr>
          <w:rFonts w:asciiTheme="minorHAnsi" w:hAnsiTheme="minorHAnsi" w:cstheme="minorHAnsi"/>
          <w:sz w:val="22"/>
          <w:szCs w:val="22"/>
        </w:rPr>
        <w:t>umowy</w:t>
      </w:r>
      <w:r w:rsidRPr="00FC6452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C6452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C6452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C6452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394"/>
        <w:gridCol w:w="2672"/>
      </w:tblGrid>
      <w:tr w:rsidR="00FC6452" w:rsidRPr="00FC6452" w14:paraId="2FBCC430" w14:textId="77777777" w:rsidTr="00FE3377">
        <w:trPr>
          <w:jc w:val="center"/>
        </w:trPr>
        <w:tc>
          <w:tcPr>
            <w:tcW w:w="3334" w:type="dxa"/>
            <w:vAlign w:val="center"/>
          </w:tcPr>
          <w:p w14:paraId="57D267BB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2612" w:type="dxa"/>
            <w:vAlign w:val="center"/>
          </w:tcPr>
          <w:p w14:paraId="3DE25AA8" w14:textId="77777777" w:rsidR="00D038F5" w:rsidRPr="00FC6452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FC6452" w:rsidRPr="00FC6452" w14:paraId="7B1B5E92" w14:textId="77777777" w:rsidTr="00FE3377">
        <w:trPr>
          <w:trHeight w:val="503"/>
          <w:jc w:val="center"/>
        </w:trPr>
        <w:tc>
          <w:tcPr>
            <w:tcW w:w="3334" w:type="dxa"/>
            <w:vAlign w:val="center"/>
          </w:tcPr>
          <w:p w14:paraId="77BF2127" w14:textId="3E4302DD" w:rsidR="00D038F5" w:rsidRPr="00FC6452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>5 dni kalendarzowych</w:t>
            </w:r>
          </w:p>
        </w:tc>
        <w:tc>
          <w:tcPr>
            <w:tcW w:w="2612" w:type="dxa"/>
            <w:vAlign w:val="center"/>
          </w:tcPr>
          <w:p w14:paraId="7A67CC73" w14:textId="62DA6D29" w:rsidR="00D038F5" w:rsidRPr="00FC6452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max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 dni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t xml:space="preserve"> kalendarzowych; w przypadku konieczności sprowadzenia części z </w:t>
            </w:r>
            <w:r w:rsidR="00FE3377" w:rsidRPr="00FC645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zagranicy max 21 dni kalendarzowych</w:t>
            </w:r>
          </w:p>
        </w:tc>
      </w:tr>
    </w:tbl>
    <w:p w14:paraId="6407FE8C" w14:textId="77777777" w:rsidR="00D038F5" w:rsidRPr="00FC6452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C6452">
        <w:rPr>
          <w:rFonts w:asciiTheme="minorHAnsi" w:hAnsiTheme="minorHAnsi" w:cstheme="minorHAnsi"/>
          <w:sz w:val="22"/>
          <w:szCs w:val="22"/>
        </w:rPr>
        <w:t> </w:t>
      </w:r>
      <w:r w:rsidRPr="00FC6452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FC6452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C6452">
        <w:rPr>
          <w:rFonts w:asciiTheme="minorHAnsi" w:hAnsiTheme="minorHAnsi" w:cstheme="minorHAnsi"/>
          <w:sz w:val="22"/>
          <w:szCs w:val="22"/>
        </w:rPr>
        <w:t>odległość, czas pier</w:t>
      </w:r>
      <w:bookmarkStart w:id="3" w:name="_GoBack"/>
      <w:bookmarkEnd w:id="3"/>
      <w:r w:rsidRPr="00FC6452">
        <w:rPr>
          <w:rFonts w:asciiTheme="minorHAnsi" w:hAnsiTheme="minorHAnsi" w:cstheme="minorHAnsi"/>
          <w:sz w:val="22"/>
          <w:szCs w:val="22"/>
        </w:rPr>
        <w:t>wszego logowania jest ró</w:t>
      </w:r>
      <w:r w:rsidR="001C4AE5" w:rsidRPr="00FC6452">
        <w:rPr>
          <w:rFonts w:asciiTheme="minorHAnsi" w:hAnsiTheme="minorHAnsi" w:cstheme="minorHAnsi"/>
          <w:sz w:val="22"/>
          <w:szCs w:val="22"/>
        </w:rPr>
        <w:t>wnoznaczny z </w:t>
      </w:r>
      <w:r w:rsidRPr="00FC6452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C6452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C6452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C6452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C6452">
        <w:rPr>
          <w:rFonts w:asciiTheme="minorHAnsi" w:hAnsiTheme="minorHAnsi" w:cstheme="minorHAnsi"/>
          <w:sz w:val="22"/>
          <w:szCs w:val="22"/>
        </w:rPr>
        <w:t>Zamawia</w:t>
      </w:r>
      <w:r w:rsidRPr="00FC6452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C6452">
        <w:rPr>
          <w:rFonts w:asciiTheme="minorHAnsi" w:hAnsiTheme="minorHAnsi" w:cstheme="minorHAnsi"/>
          <w:sz w:val="22"/>
          <w:szCs w:val="22"/>
        </w:rPr>
        <w:t>urządzenie</w:t>
      </w:r>
      <w:r w:rsidRPr="00FC6452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C6452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C6452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1FEA9A69" w:rsidR="00D038F5" w:rsidRPr="00FC6452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 w:rsidRPr="00FC6452">
        <w:rPr>
          <w:rFonts w:asciiTheme="minorHAnsi" w:hAnsiTheme="minorHAnsi" w:cstheme="minorHAnsi"/>
          <w:sz w:val="22"/>
          <w:szCs w:val="22"/>
        </w:rPr>
        <w:t>G</w:t>
      </w:r>
      <w:r w:rsidRPr="00FC6452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C6452">
        <w:rPr>
          <w:rFonts w:asciiTheme="minorHAnsi" w:hAnsiTheme="minorHAnsi" w:cstheme="minorHAnsi"/>
          <w:sz w:val="22"/>
          <w:szCs w:val="22"/>
        </w:rPr>
        <w:t>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C6452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C6452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61FA8242" w14:textId="2FB91944" w:rsidR="002E28D2" w:rsidRPr="00FC6452" w:rsidRDefault="002E28D2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4.3. Wykonawca zapewnia autoryzowany serwis producenta w Polsce.</w:t>
      </w:r>
    </w:p>
    <w:p w14:paraId="5EF6E3CA" w14:textId="578A3786" w:rsidR="00D038F5" w:rsidRPr="00FC6452" w:rsidRDefault="001C4AE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</w:t>
      </w:r>
      <w:r w:rsidR="002E28D2" w:rsidRPr="00FC6452">
        <w:rPr>
          <w:rFonts w:asciiTheme="minorHAnsi" w:hAnsiTheme="minorHAnsi" w:cstheme="minorHAnsi"/>
          <w:sz w:val="22"/>
          <w:szCs w:val="22"/>
        </w:rPr>
        <w:t>4</w:t>
      </w:r>
      <w:r w:rsidRPr="00FC6452">
        <w:rPr>
          <w:rFonts w:asciiTheme="minorHAnsi" w:hAnsiTheme="minorHAnsi" w:cstheme="minorHAnsi"/>
          <w:sz w:val="22"/>
          <w:szCs w:val="22"/>
        </w:rPr>
        <w:t>. Wymiana urządze</w:t>
      </w:r>
      <w:r w:rsidR="002C0C11" w:rsidRPr="00FC6452">
        <w:rPr>
          <w:rFonts w:asciiTheme="minorHAnsi" w:hAnsiTheme="minorHAnsi" w:cstheme="minorHAnsi"/>
          <w:sz w:val="22"/>
          <w:szCs w:val="22"/>
        </w:rPr>
        <w:t>nia</w:t>
      </w:r>
      <w:r w:rsidRPr="00FC6452">
        <w:rPr>
          <w:rFonts w:asciiTheme="minorHAnsi" w:hAnsiTheme="minorHAnsi" w:cstheme="minorHAnsi"/>
          <w:sz w:val="22"/>
          <w:szCs w:val="22"/>
        </w:rPr>
        <w:t xml:space="preserve"> lub </w:t>
      </w:r>
      <w:r w:rsidR="002C0C11" w:rsidRPr="00FC6452">
        <w:rPr>
          <w:rFonts w:asciiTheme="minorHAnsi" w:hAnsiTheme="minorHAnsi" w:cstheme="minorHAnsi"/>
          <w:sz w:val="22"/>
          <w:szCs w:val="22"/>
        </w:rPr>
        <w:t>jego</w:t>
      </w:r>
      <w:r w:rsidR="00D038F5" w:rsidRPr="00FC6452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C6452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C6452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0663F9F5" w:rsidR="00D038F5" w:rsidRPr="00FC6452" w:rsidRDefault="00D038F5" w:rsidP="00FE3377">
      <w:pPr>
        <w:pStyle w:val="Wyliczenieabcwtekcie1"/>
        <w:spacing w:before="0" w:after="0" w:line="276" w:lineRule="auto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FC6452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</w:t>
      </w:r>
      <w:r w:rsidR="00D22760" w:rsidRPr="00FC6452">
        <w:rPr>
          <w:rFonts w:asciiTheme="minorHAnsi" w:hAnsiTheme="minorHAnsi" w:cstheme="minorHAnsi"/>
          <w:sz w:val="22"/>
          <w:szCs w:val="22"/>
        </w:rPr>
        <w:t>e</w:t>
      </w:r>
      <w:r w:rsidRPr="00FC6452">
        <w:rPr>
          <w:rFonts w:asciiTheme="minorHAnsi" w:hAnsiTheme="minorHAnsi" w:cstheme="minorHAnsi"/>
          <w:sz w:val="22"/>
          <w:szCs w:val="22"/>
        </w:rPr>
        <w:t>, obowiązywać będą warunki gwarancji i serwisu wynikające ze złożonej oferty. Okres gwarancji bę</w:t>
      </w:r>
      <w:r w:rsidR="001C4AE5" w:rsidRPr="00FC6452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C6452">
        <w:rPr>
          <w:rFonts w:asciiTheme="minorHAnsi" w:hAnsiTheme="minorHAnsi" w:cstheme="minorHAnsi"/>
          <w:sz w:val="22"/>
          <w:szCs w:val="22"/>
        </w:rPr>
        <w:t>początku.</w:t>
      </w:r>
    </w:p>
    <w:p w14:paraId="1F2F217B" w14:textId="5CC06B5A" w:rsidR="00FE3377" w:rsidRPr="00FC6452" w:rsidRDefault="00FE3377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Okres dostępności części zamiennych i materiałów eksploatacyjnych - 10 lat od daty podpisania protokołu, o którym mowa w § 2 ust. 3 umowy</w:t>
      </w:r>
    </w:p>
    <w:p w14:paraId="12F9B82F" w14:textId="387943E9" w:rsidR="00BD7065" w:rsidRPr="00FC6452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C6452"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</w:t>
      </w:r>
      <w:r w:rsidR="004D3C67" w:rsidRPr="00FC6452">
        <w:rPr>
          <w:rFonts w:asciiTheme="minorHAnsi" w:eastAsia="Symbol" w:hAnsiTheme="minorHAnsi" w:cstheme="minorHAnsi"/>
          <w:sz w:val="22"/>
          <w:szCs w:val="22"/>
        </w:rPr>
        <w:t>, jeśli są wymagane przez producenta urządzenia</w:t>
      </w:r>
      <w:r w:rsidR="00AF40AB" w:rsidRPr="00FC6452">
        <w:rPr>
          <w:rFonts w:asciiTheme="minorHAnsi" w:eastAsia="Symbol" w:hAnsiTheme="minorHAnsi" w:cstheme="minorHAnsi"/>
          <w:sz w:val="22"/>
          <w:szCs w:val="22"/>
        </w:rPr>
        <w:t xml:space="preserve"> oraz możliwość zdalnego serwisu.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94A0F8F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="002E28D2">
        <w:rPr>
          <w:rFonts w:asciiTheme="minorHAnsi" w:hAnsiTheme="minorHAnsi" w:cstheme="minorHAnsi"/>
          <w:sz w:val="22"/>
          <w:szCs w:val="22"/>
        </w:rPr>
        <w:t xml:space="preserve">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34274C38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umowy, 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umowy,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168A2E41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</w:t>
      </w:r>
      <w:r w:rsidR="002E28D2">
        <w:rPr>
          <w:rFonts w:asciiTheme="minorHAnsi" w:hAnsiTheme="minorHAnsi" w:cstheme="minorHAnsi"/>
          <w:sz w:val="22"/>
          <w:szCs w:val="22"/>
        </w:rPr>
        <w:t>P</w:t>
      </w:r>
      <w:r w:rsidRPr="00F52A61">
        <w:rPr>
          <w:rFonts w:asciiTheme="minorHAnsi" w:hAnsiTheme="minorHAnsi" w:cstheme="minorHAnsi"/>
          <w:sz w:val="22"/>
          <w:szCs w:val="22"/>
        </w:rPr>
        <w:t xml:space="preserve">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="0031658F">
        <w:rPr>
          <w:rFonts w:asciiTheme="minorHAnsi" w:hAnsiTheme="minorHAnsi" w:cstheme="minorHAnsi"/>
          <w:sz w:val="22"/>
          <w:szCs w:val="22"/>
        </w:rPr>
        <w:t>,</w:t>
      </w:r>
      <w:r w:rsidR="002E28D2" w:rsidRPr="002E28D2">
        <w:rPr>
          <w:rFonts w:asciiTheme="minorHAnsi" w:hAnsiTheme="minorHAnsi" w:cstheme="minorHAnsi"/>
          <w:sz w:val="22"/>
          <w:szCs w:val="22"/>
        </w:rPr>
        <w:t xml:space="preserve"> </w:t>
      </w:r>
      <w:r w:rsidR="002E28D2">
        <w:rPr>
          <w:rFonts w:asciiTheme="minorHAnsi" w:hAnsiTheme="minorHAnsi" w:cstheme="minorHAnsi"/>
          <w:sz w:val="22"/>
          <w:szCs w:val="22"/>
        </w:rPr>
        <w:t xml:space="preserve">wskazanej w </w:t>
      </w:r>
      <w:r w:rsidR="002E28D2" w:rsidRPr="00F52A61">
        <w:rPr>
          <w:rFonts w:asciiTheme="minorHAnsi" w:hAnsiTheme="minorHAnsi" w:cstheme="minorHAnsi"/>
          <w:sz w:val="22"/>
          <w:szCs w:val="22"/>
        </w:rPr>
        <w:t>§</w:t>
      </w:r>
      <w:r w:rsidR="002E28D2">
        <w:rPr>
          <w:rFonts w:asciiTheme="minorHAnsi" w:hAnsiTheme="minorHAnsi" w:cstheme="minorHAnsi"/>
          <w:sz w:val="22"/>
          <w:szCs w:val="22"/>
        </w:rPr>
        <w:t xml:space="preserve"> 2 ust. 1 niniejszej umowy;</w:t>
      </w:r>
    </w:p>
    <w:p w14:paraId="2013F543" w14:textId="2FCD0D55" w:rsidR="001C4AE5" w:rsidRPr="00F52A61" w:rsidRDefault="00176F17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zwłoka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w realizacji terminów wynikających z udzielonej gwarancji, o których mowa w § 3. ust. 4. pkt 1. niniejszej umowy, w wysokości 0,2% ceny brutto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umowy</w:t>
      </w:r>
      <w:r w:rsidR="001C4AE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, o której mowa w § 2 ust. 1 niniejszej umowy, za każdy dzień </w:t>
      </w:r>
      <w:r w:rsidR="002E28D2">
        <w:rPr>
          <w:rFonts w:asciiTheme="minorHAnsi" w:eastAsia="Arial" w:hAnsiTheme="minorHAnsi" w:cstheme="minorHAnsi"/>
          <w:color w:val="000000"/>
          <w:sz w:val="22"/>
          <w:szCs w:val="22"/>
        </w:rPr>
        <w:t>zwłoki.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59301442" w14:textId="77777777" w:rsidR="00FC6452" w:rsidRDefault="00244740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Wykonawca oświadcza, że zapoznał się z klauzulą informacyjną, o której mowa w ust. 1 niniejszego paragrafu i ją zrozumiał.</w:t>
      </w:r>
    </w:p>
    <w:p w14:paraId="22FDA446" w14:textId="7AD1AEE9" w:rsidR="00FC6452" w:rsidRPr="00FC6452" w:rsidRDefault="00FC6452" w:rsidP="00FC6452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C6452">
        <w:rPr>
          <w:rFonts w:asciiTheme="minorHAnsi" w:hAnsiTheme="minorHAnsi" w:cstheme="minorHAnsi"/>
          <w:sz w:val="22"/>
          <w:szCs w:val="22"/>
        </w:rPr>
        <w:t>Wykonawca oświadcza, że udostępni powyższą informację dotyczącą przetwarzania danych osobowych (§10 ust.1), wszystkim swoim pracownikom i współpracownikom, których dane zostaną przekazane Administratorowi.</w:t>
      </w:r>
    </w:p>
    <w:p w14:paraId="1B5D2F8D" w14:textId="77777777" w:rsidR="004924FE" w:rsidRPr="00F52A61" w:rsidRDefault="004924FE" w:rsidP="004924FE">
      <w:pPr>
        <w:pStyle w:val="Akapitzlist"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32C3FC73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 xml:space="preserve">- załącznik nr 2 – wzór protokołu zdawczo-odbiorczego Przedmiotu </w:t>
      </w:r>
      <w:r w:rsidR="002E28D2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1B23C8C8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7A24AE">
        <w:rPr>
          <w:rFonts w:asciiTheme="minorHAnsi" w:hAnsiTheme="minorHAnsi" w:cstheme="minorHAnsi"/>
          <w:sz w:val="22"/>
          <w:szCs w:val="22"/>
        </w:rPr>
        <w:t>zawarta w formie elektronicznej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7B624FFC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2E28D2">
        <w:rPr>
          <w:rFonts w:asciiTheme="minorHAnsi" w:hAnsiTheme="minorHAnsi" w:cstheme="minorHAnsi"/>
          <w:sz w:val="22"/>
          <w:szCs w:val="22"/>
        </w:rPr>
        <w:t>3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64F4D08D" w14:textId="64566C61" w:rsidR="004924FE" w:rsidRDefault="004924FE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Przedmiotem </w:t>
      </w:r>
      <w:r w:rsidRPr="00F52A61">
        <w:rPr>
          <w:rFonts w:asciiTheme="minorHAnsi" w:hAnsiTheme="minorHAnsi" w:cstheme="minorHAnsi"/>
          <w:sz w:val="22"/>
          <w:szCs w:val="22"/>
        </w:rPr>
        <w:t xml:space="preserve">odbioru jest dostawa </w:t>
      </w:r>
      <w:r w:rsidR="004A7C16" w:rsidRPr="004A7C16">
        <w:rPr>
          <w:rFonts w:asciiTheme="minorHAnsi" w:hAnsiTheme="minorHAnsi" w:cstheme="minorHAnsi"/>
          <w:b/>
          <w:bCs/>
          <w:sz w:val="22"/>
          <w:szCs w:val="22"/>
        </w:rPr>
        <w:t>spektrometr</w:t>
      </w:r>
      <w:r w:rsidR="004A7C16"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="004A7C16" w:rsidRPr="004A7C16">
        <w:rPr>
          <w:rFonts w:asciiTheme="minorHAnsi" w:hAnsiTheme="minorHAnsi" w:cstheme="minorHAnsi"/>
          <w:b/>
          <w:bCs/>
          <w:sz w:val="22"/>
          <w:szCs w:val="22"/>
        </w:rPr>
        <w:t xml:space="preserve"> fluorescencji rentgenowskiej całkowitego odbicia promieniowania rentgenowskiego TXRF </w:t>
      </w:r>
      <w:r w:rsidR="00AF40AB" w:rsidRPr="00AF40AB">
        <w:rPr>
          <w:rFonts w:asciiTheme="minorHAnsi" w:hAnsiTheme="minorHAnsi" w:cstheme="minorHAnsi"/>
          <w:b/>
          <w:bCs/>
          <w:sz w:val="22"/>
          <w:szCs w:val="22"/>
        </w:rPr>
        <w:t>- 1 szt.</w:t>
      </w:r>
      <w:r w:rsidR="00D22760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sz w:val="22"/>
          <w:szCs w:val="22"/>
        </w:rPr>
        <w:t>zrealizowana przez Wykonawcę na podstawie umowy nr ………… z dnia ………….. r.</w:t>
      </w:r>
    </w:p>
    <w:p w14:paraId="23F5549C" w14:textId="57FECC6A" w:rsidR="0031658F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27C5739F" w:rsidR="007D48A8" w:rsidRPr="00F52A61" w:rsidRDefault="000C2E34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</w:t>
      </w:r>
      <w:r w:rsidR="004D3C67">
        <w:rPr>
          <w:rFonts w:asciiTheme="minorHAnsi" w:hAnsiTheme="minorHAnsi" w:cstheme="minorHAnsi"/>
          <w:sz w:val="22"/>
          <w:szCs w:val="22"/>
        </w:rPr>
        <w:t xml:space="preserve"> (nie dotyczy)</w:t>
      </w:r>
      <w:r w:rsidR="007D48A8">
        <w:rPr>
          <w:rFonts w:asciiTheme="minorHAnsi" w:hAnsiTheme="minorHAnsi" w:cstheme="minorHAnsi"/>
          <w:sz w:val="22"/>
          <w:szCs w:val="22"/>
        </w:rPr>
        <w:t>*</w:t>
      </w:r>
    </w:p>
    <w:p w14:paraId="2AE500B8" w14:textId="77777777" w:rsidR="00017906" w:rsidRPr="00F52A61" w:rsidRDefault="00017906" w:rsidP="004924FE">
      <w:pPr>
        <w:pStyle w:val="Tekstpodstawowy3"/>
        <w:numPr>
          <w:ilvl w:val="0"/>
          <w:numId w:val="6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18746" w14:textId="77777777" w:rsidR="00D132A3" w:rsidRDefault="00D132A3">
      <w:r>
        <w:separator/>
      </w:r>
    </w:p>
  </w:endnote>
  <w:endnote w:type="continuationSeparator" w:id="0">
    <w:p w14:paraId="4D11EC1F" w14:textId="77777777" w:rsidR="00D132A3" w:rsidRDefault="00D1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18B71A33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C6452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" stroked="f">
              <v:textbox inset="0,0,0,0">
                <w:txbxContent>
                  <w:p w14:paraId="57E8FCE2" w14:textId="18B71A33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C6452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2F73A" w14:textId="77777777" w:rsidR="00D132A3" w:rsidRDefault="00D132A3">
      <w:r>
        <w:separator/>
      </w:r>
    </w:p>
  </w:footnote>
  <w:footnote w:type="continuationSeparator" w:id="0">
    <w:p w14:paraId="119A3502" w14:textId="77777777" w:rsidR="00D132A3" w:rsidRDefault="00D13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C02FB" w14:textId="7491950A" w:rsidR="009064AA" w:rsidRDefault="009064AA">
    <w:pPr>
      <w:pStyle w:val="Nagwek"/>
    </w:pPr>
  </w:p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7" w15:restartNumberingAfterBreak="0">
    <w:nsid w:val="649B4D0C"/>
    <w:multiLevelType w:val="hybridMultilevel"/>
    <w:tmpl w:val="C6E61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FEA869C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9"/>
  </w:num>
  <w:num w:numId="10">
    <w:abstractNumId w:val="13"/>
  </w:num>
  <w:num w:numId="11">
    <w:abstractNumId w:val="5"/>
  </w:num>
  <w:num w:numId="12">
    <w:abstractNumId w:val="16"/>
  </w:num>
  <w:num w:numId="13">
    <w:abstractNumId w:val="20"/>
  </w:num>
  <w:num w:numId="14">
    <w:abstractNumId w:val="21"/>
  </w:num>
  <w:num w:numId="15">
    <w:abstractNumId w:val="6"/>
  </w:num>
  <w:num w:numId="16">
    <w:abstractNumId w:val="15"/>
  </w:num>
  <w:num w:numId="17">
    <w:abstractNumId w:val="7"/>
  </w:num>
  <w:num w:numId="18">
    <w:abstractNumId w:val="19"/>
  </w:num>
  <w:num w:numId="19">
    <w:abstractNumId w:val="10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906"/>
    <w:rsid w:val="00017906"/>
    <w:rsid w:val="00074E79"/>
    <w:rsid w:val="000753BA"/>
    <w:rsid w:val="000C2E34"/>
    <w:rsid w:val="000F585D"/>
    <w:rsid w:val="00146071"/>
    <w:rsid w:val="00176F17"/>
    <w:rsid w:val="00193D09"/>
    <w:rsid w:val="00193EE3"/>
    <w:rsid w:val="001C4AE5"/>
    <w:rsid w:val="001D0096"/>
    <w:rsid w:val="001D1B60"/>
    <w:rsid w:val="001D6182"/>
    <w:rsid w:val="00237BB7"/>
    <w:rsid w:val="00244740"/>
    <w:rsid w:val="00251CE8"/>
    <w:rsid w:val="002C0C11"/>
    <w:rsid w:val="002E28D2"/>
    <w:rsid w:val="0031658F"/>
    <w:rsid w:val="00387C3C"/>
    <w:rsid w:val="003D315E"/>
    <w:rsid w:val="003E0174"/>
    <w:rsid w:val="00415058"/>
    <w:rsid w:val="00474F18"/>
    <w:rsid w:val="00476794"/>
    <w:rsid w:val="004921FE"/>
    <w:rsid w:val="004924FE"/>
    <w:rsid w:val="004A7C16"/>
    <w:rsid w:val="004C720B"/>
    <w:rsid w:val="004D3C67"/>
    <w:rsid w:val="00523220"/>
    <w:rsid w:val="00544C5D"/>
    <w:rsid w:val="0055142F"/>
    <w:rsid w:val="00573840"/>
    <w:rsid w:val="0064466A"/>
    <w:rsid w:val="006556A7"/>
    <w:rsid w:val="006916DA"/>
    <w:rsid w:val="006A1F21"/>
    <w:rsid w:val="0072078C"/>
    <w:rsid w:val="007A24AE"/>
    <w:rsid w:val="007D48A8"/>
    <w:rsid w:val="007E3DBB"/>
    <w:rsid w:val="008165C3"/>
    <w:rsid w:val="008533AC"/>
    <w:rsid w:val="008E7417"/>
    <w:rsid w:val="00903EC6"/>
    <w:rsid w:val="009064AA"/>
    <w:rsid w:val="00914FC5"/>
    <w:rsid w:val="00917E2F"/>
    <w:rsid w:val="00936865"/>
    <w:rsid w:val="0094176D"/>
    <w:rsid w:val="00944BAC"/>
    <w:rsid w:val="009503A2"/>
    <w:rsid w:val="0095063B"/>
    <w:rsid w:val="00971D96"/>
    <w:rsid w:val="009966C3"/>
    <w:rsid w:val="009A3177"/>
    <w:rsid w:val="009F1312"/>
    <w:rsid w:val="00A72D22"/>
    <w:rsid w:val="00AE1587"/>
    <w:rsid w:val="00AF40AB"/>
    <w:rsid w:val="00B1305A"/>
    <w:rsid w:val="00B3562D"/>
    <w:rsid w:val="00B76F25"/>
    <w:rsid w:val="00B832FC"/>
    <w:rsid w:val="00BC462A"/>
    <w:rsid w:val="00BD7065"/>
    <w:rsid w:val="00BE78C9"/>
    <w:rsid w:val="00BF01CF"/>
    <w:rsid w:val="00C13FBD"/>
    <w:rsid w:val="00C26085"/>
    <w:rsid w:val="00C850FA"/>
    <w:rsid w:val="00CE7CF2"/>
    <w:rsid w:val="00D038F5"/>
    <w:rsid w:val="00D132A3"/>
    <w:rsid w:val="00D22760"/>
    <w:rsid w:val="00D2431B"/>
    <w:rsid w:val="00D76163"/>
    <w:rsid w:val="00DA5C59"/>
    <w:rsid w:val="00DB4009"/>
    <w:rsid w:val="00E34ED8"/>
    <w:rsid w:val="00E751F0"/>
    <w:rsid w:val="00F24775"/>
    <w:rsid w:val="00F26E65"/>
    <w:rsid w:val="00F52A61"/>
    <w:rsid w:val="00F92EDE"/>
    <w:rsid w:val="00FC6452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36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68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3686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6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686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Hipercze">
    <w:name w:val="Hyperlink"/>
    <w:basedOn w:val="Domylnaczcionkaakapitu"/>
    <w:uiPriority w:val="99"/>
    <w:unhideWhenUsed/>
    <w:rsid w:val="004921FE"/>
    <w:rPr>
      <w:color w:val="0000FF" w:themeColor="hyperlink"/>
      <w:u w:val="single"/>
    </w:r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FE3377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oice@igr.poznan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1841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PWOZ</cp:lastModifiedBy>
  <cp:revision>2</cp:revision>
  <dcterms:created xsi:type="dcterms:W3CDTF">2023-06-07T11:09:00Z</dcterms:created>
  <dcterms:modified xsi:type="dcterms:W3CDTF">2023-06-07T11:09:00Z</dcterms:modified>
</cp:coreProperties>
</file>