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5D1A5" w14:textId="5C174413" w:rsidR="00A90073" w:rsidRPr="003676D7" w:rsidRDefault="009A0627" w:rsidP="009A0627">
      <w:pPr>
        <w:pStyle w:val="Nagwek10"/>
        <w:spacing w:line="276" w:lineRule="auto"/>
        <w:jc w:val="left"/>
        <w:rPr>
          <w:rFonts w:ascii="Cambria" w:hAnsi="Cambria"/>
          <w:sz w:val="22"/>
          <w:szCs w:val="22"/>
        </w:rPr>
      </w:pPr>
      <w:r w:rsidRPr="009A0627">
        <w:rPr>
          <w:rFonts w:ascii="Cambria" w:hAnsi="Cambria"/>
          <w:sz w:val="22"/>
          <w:szCs w:val="22"/>
        </w:rPr>
        <w:t>ZP.242.1/ZMR.2024</w:t>
      </w:r>
    </w:p>
    <w:p w14:paraId="2FF8873A" w14:textId="51A5D7CB" w:rsidR="00A90073" w:rsidRPr="003676D7" w:rsidRDefault="00A90073" w:rsidP="003676D7">
      <w:pPr>
        <w:pStyle w:val="Nagwek10"/>
        <w:spacing w:line="276" w:lineRule="auto"/>
        <w:jc w:val="right"/>
        <w:rPr>
          <w:rFonts w:ascii="Cambria" w:hAnsi="Cambria"/>
          <w:sz w:val="22"/>
          <w:szCs w:val="22"/>
        </w:rPr>
      </w:pPr>
      <w:r w:rsidRPr="003676D7">
        <w:rPr>
          <w:rFonts w:ascii="Cambria" w:hAnsi="Cambria"/>
          <w:sz w:val="22"/>
          <w:szCs w:val="22"/>
        </w:rPr>
        <w:t xml:space="preserve">Załącznik nr </w:t>
      </w:r>
      <w:r w:rsidR="00A45503">
        <w:rPr>
          <w:rFonts w:ascii="Cambria" w:hAnsi="Cambria"/>
          <w:sz w:val="22"/>
          <w:szCs w:val="22"/>
        </w:rPr>
        <w:t>4</w:t>
      </w:r>
      <w:r w:rsidRPr="003676D7">
        <w:rPr>
          <w:rFonts w:ascii="Cambria" w:hAnsi="Cambria"/>
          <w:sz w:val="22"/>
          <w:szCs w:val="22"/>
        </w:rPr>
        <w:t xml:space="preserve"> do Ogłoszenia</w:t>
      </w:r>
    </w:p>
    <w:p w14:paraId="510D5090" w14:textId="77777777" w:rsidR="00A90073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Cs/>
          <w:sz w:val="22"/>
          <w:szCs w:val="22"/>
          <w:lang w:val="pl-PL"/>
        </w:rPr>
      </w:pPr>
    </w:p>
    <w:p w14:paraId="6649C968" w14:textId="63E735D3" w:rsidR="00CB0E66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 w:val="0"/>
          <w:bCs/>
          <w:sz w:val="22"/>
          <w:szCs w:val="22"/>
          <w:lang w:val="pl-PL"/>
        </w:rPr>
      </w:pPr>
      <w:r w:rsidRPr="00A45503">
        <w:rPr>
          <w:rFonts w:ascii="Cambria" w:hAnsi="Cambria" w:cs="Arial"/>
          <w:bCs/>
          <w:sz w:val="22"/>
          <w:szCs w:val="22"/>
          <w:lang w:val="pl-PL"/>
        </w:rPr>
        <w:t>Wzór umowy</w:t>
      </w:r>
      <w:r w:rsidR="004F1374">
        <w:rPr>
          <w:rFonts w:ascii="Cambria" w:hAnsi="Cambria" w:cs="Arial"/>
          <w:bCs/>
          <w:sz w:val="22"/>
          <w:szCs w:val="22"/>
          <w:lang w:val="pl-PL"/>
        </w:rPr>
        <w:t xml:space="preserve"> ZP/…/2024</w:t>
      </w:r>
    </w:p>
    <w:p w14:paraId="37C07A9E" w14:textId="77777777" w:rsidR="00CB0E66" w:rsidRPr="003676D7" w:rsidRDefault="00CB0E66" w:rsidP="003676D7">
      <w:pPr>
        <w:widowControl w:val="0"/>
        <w:tabs>
          <w:tab w:val="left" w:pos="283"/>
        </w:tabs>
        <w:autoSpaceDE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CBF16" w14:textId="27ECA352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dniu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A90073" w:rsidRPr="003676D7">
        <w:rPr>
          <w:rFonts w:ascii="Cambria" w:eastAsia="Arial" w:hAnsi="Cambria" w:cs="Arial"/>
          <w:sz w:val="22"/>
          <w:szCs w:val="22"/>
        </w:rPr>
        <w:t>………………………..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roku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pomiędzy:</w:t>
      </w:r>
      <w:bookmarkStart w:id="0" w:name="_GoBack"/>
      <w:bookmarkEnd w:id="0"/>
    </w:p>
    <w:p w14:paraId="7E6BC444" w14:textId="77777777" w:rsidR="00382177" w:rsidRPr="003676D7" w:rsidRDefault="00382177" w:rsidP="003676D7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2F1CB00" w14:textId="3A29B8AC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Instytutem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Genetyki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Roślin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Polskiej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Akademii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Nauk,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ul.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Strzeszyńska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34,</w:t>
      </w:r>
      <w:r w:rsid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60-479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Poznań</w:t>
      </w:r>
      <w:r w:rsidRPr="003676D7">
        <w:rPr>
          <w:rFonts w:ascii="Cambria" w:hAnsi="Cambria" w:cs="Arial"/>
          <w:color w:val="000000"/>
          <w:sz w:val="22"/>
          <w:szCs w:val="22"/>
        </w:rPr>
        <w:t>,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dalej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Zamawiającym</w:t>
      </w:r>
      <w:r w:rsidRPr="003676D7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reprezentowanym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przez:</w:t>
      </w:r>
    </w:p>
    <w:p w14:paraId="7105AAE5" w14:textId="491B2F7C" w:rsidR="00CB0E66" w:rsidRPr="003676D7" w:rsidRDefault="003676D7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CB0E66" w:rsidRPr="003676D7">
        <w:rPr>
          <w:rFonts w:ascii="Cambria" w:hAnsi="Cambria" w:cs="Arial"/>
          <w:sz w:val="22"/>
          <w:szCs w:val="22"/>
        </w:rPr>
        <w:t>rof.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dr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hab.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Pawła Krajewskiego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–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Dyrektora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</w:p>
    <w:p w14:paraId="017A029D" w14:textId="77777777" w:rsidR="00FF5ADB" w:rsidRPr="003676D7" w:rsidRDefault="00FF5ADB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</w:p>
    <w:p w14:paraId="40C2F868" w14:textId="77777777" w:rsidR="00CB0E66" w:rsidRPr="00A45503" w:rsidRDefault="00CB0E66" w:rsidP="003676D7">
      <w:pPr>
        <w:widowControl w:val="0"/>
        <w:autoSpaceDE w:val="0"/>
        <w:spacing w:line="276" w:lineRule="auto"/>
        <w:ind w:left="-12"/>
        <w:jc w:val="both"/>
        <w:rPr>
          <w:rFonts w:ascii="Cambria" w:eastAsia="Arial" w:hAnsi="Cambria" w:cs="Arial"/>
          <w:sz w:val="22"/>
          <w:szCs w:val="22"/>
        </w:rPr>
      </w:pPr>
      <w:r w:rsidRPr="00A45503">
        <w:rPr>
          <w:rFonts w:ascii="Cambria" w:hAnsi="Cambria" w:cs="Arial"/>
          <w:sz w:val="22"/>
          <w:szCs w:val="22"/>
        </w:rPr>
        <w:t>a</w:t>
      </w:r>
      <w:r w:rsidRPr="00A45503">
        <w:rPr>
          <w:rFonts w:ascii="Cambria" w:eastAsia="Arial" w:hAnsi="Cambria" w:cs="Arial"/>
          <w:sz w:val="22"/>
          <w:szCs w:val="22"/>
        </w:rPr>
        <w:t xml:space="preserve"> </w:t>
      </w:r>
    </w:p>
    <w:p w14:paraId="12C0908A" w14:textId="77777777" w:rsidR="00FF5ADB" w:rsidRPr="00A45503" w:rsidRDefault="00FF5ADB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547ACF79" w14:textId="40C477B9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1" w:name="OLE_LINK1"/>
      <w:r w:rsidRPr="003676D7">
        <w:rPr>
          <w:rFonts w:ascii="Cambria" w:eastAsia="Arial" w:hAnsi="Cambria" w:cs="Arial"/>
          <w:sz w:val="22"/>
          <w:szCs w:val="22"/>
        </w:rPr>
        <w:t>……………</w:t>
      </w:r>
      <w:r w:rsidRPr="003676D7">
        <w:rPr>
          <w:rFonts w:ascii="Cambria" w:hAnsi="Cambria" w:cs="Arial"/>
          <w:sz w:val="22"/>
          <w:szCs w:val="22"/>
        </w:rPr>
        <w:t>..., zarejestrowaną w/prowadzącym działalność gospodarczą ………………………</w:t>
      </w:r>
      <w:bookmarkEnd w:id="1"/>
      <w:r w:rsidRPr="003676D7">
        <w:rPr>
          <w:rFonts w:ascii="Cambria" w:hAnsi="Cambria" w:cs="Arial"/>
          <w:sz w:val="22"/>
          <w:szCs w:val="22"/>
        </w:rPr>
        <w:t>.</w:t>
      </w:r>
    </w:p>
    <w:p w14:paraId="0676291B" w14:textId="77777777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NIP:</w:t>
      </w:r>
      <w:r w:rsidRPr="003676D7">
        <w:rPr>
          <w:rStyle w:val="FontStyle46"/>
          <w:rFonts w:ascii="Cambria" w:hAnsi="Cambria" w:cs="Arial"/>
        </w:rPr>
        <w:t xml:space="preserve"> …………………….</w:t>
      </w:r>
      <w:r w:rsidRPr="003676D7">
        <w:rPr>
          <w:rFonts w:ascii="Cambria" w:hAnsi="Cambria" w:cs="Arial"/>
          <w:sz w:val="22"/>
          <w:szCs w:val="22"/>
        </w:rPr>
        <w:tab/>
        <w:t>Regon: ………………..</w:t>
      </w:r>
    </w:p>
    <w:p w14:paraId="7E13A39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eastAsia="Arial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zwaną dalej </w:t>
      </w:r>
      <w:r w:rsidRPr="003676D7">
        <w:rPr>
          <w:rFonts w:ascii="Cambria" w:hAnsi="Cambria" w:cs="Arial"/>
          <w:b/>
          <w:bCs/>
          <w:sz w:val="22"/>
          <w:szCs w:val="22"/>
        </w:rPr>
        <w:t>Wykonawcą</w:t>
      </w:r>
      <w:r w:rsidRPr="003676D7">
        <w:rPr>
          <w:rFonts w:ascii="Cambria" w:hAnsi="Cambria" w:cs="Arial"/>
          <w:sz w:val="22"/>
          <w:szCs w:val="22"/>
        </w:rPr>
        <w:t>, reprezentowaną przez:</w:t>
      </w:r>
    </w:p>
    <w:p w14:paraId="5278775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hAnsi="Cambria" w:cs="Arial"/>
          <w:sz w:val="22"/>
          <w:szCs w:val="22"/>
        </w:rPr>
      </w:pPr>
      <w:r w:rsidRPr="003676D7">
        <w:rPr>
          <w:rFonts w:ascii="Cambria" w:eastAsia="Arial" w:hAnsi="Cambria" w:cs="Arial"/>
          <w:sz w:val="22"/>
          <w:szCs w:val="22"/>
        </w:rPr>
        <w:t xml:space="preserve">………………………………………………… </w:t>
      </w:r>
    </w:p>
    <w:p w14:paraId="013CEC06" w14:textId="77777777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zwanymi dalej łącznie Stronami </w:t>
      </w:r>
    </w:p>
    <w:p w14:paraId="7287B63F" w14:textId="4CE8D384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 następującej treści:</w:t>
      </w:r>
    </w:p>
    <w:p w14:paraId="561AEED2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6AC6F4F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88E3584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</w:t>
      </w:r>
    </w:p>
    <w:p w14:paraId="14D463E0" w14:textId="5B55EA4B" w:rsidR="003676D7" w:rsidRPr="003676D7" w:rsidRDefault="00232630" w:rsidP="00A45503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Przedmiotem umowy jest </w:t>
      </w:r>
      <w:r w:rsidR="00A45503" w:rsidRPr="00A45503">
        <w:rPr>
          <w:rFonts w:ascii="Cambria" w:hAnsi="Cambria" w:cs="Arial"/>
          <w:sz w:val="22"/>
          <w:szCs w:val="22"/>
        </w:rPr>
        <w:t>kompleksowe sekwencjonowanie nowej generacji (NGS) w</w:t>
      </w:r>
      <w:r w:rsidR="00A45503">
        <w:rPr>
          <w:rFonts w:ascii="Cambria" w:hAnsi="Cambria" w:cs="Arial"/>
          <w:sz w:val="22"/>
          <w:szCs w:val="22"/>
        </w:rPr>
        <w:t> </w:t>
      </w:r>
      <w:r w:rsidR="00A45503" w:rsidRPr="00A45503">
        <w:rPr>
          <w:rFonts w:ascii="Cambria" w:hAnsi="Cambria" w:cs="Arial"/>
          <w:sz w:val="22"/>
          <w:szCs w:val="22"/>
        </w:rPr>
        <w:t xml:space="preserve">technologii </w:t>
      </w:r>
      <w:proofErr w:type="spellStart"/>
      <w:r w:rsidR="00A45503" w:rsidRPr="00A45503">
        <w:rPr>
          <w:rFonts w:ascii="Cambria" w:hAnsi="Cambria" w:cs="Arial"/>
          <w:sz w:val="22"/>
          <w:szCs w:val="22"/>
        </w:rPr>
        <w:t>Illumina</w:t>
      </w:r>
      <w:proofErr w:type="spellEnd"/>
      <w:r w:rsidR="00A45503" w:rsidRPr="00A45503">
        <w:rPr>
          <w:rFonts w:ascii="Cambria" w:hAnsi="Cambria" w:cs="Arial"/>
          <w:sz w:val="22"/>
          <w:szCs w:val="22"/>
        </w:rPr>
        <w:t xml:space="preserve"> dla 96 </w:t>
      </w:r>
      <w:proofErr w:type="spellStart"/>
      <w:r w:rsidR="00A45503" w:rsidRPr="00A45503">
        <w:rPr>
          <w:rFonts w:ascii="Cambria" w:hAnsi="Cambria" w:cs="Arial"/>
          <w:sz w:val="22"/>
          <w:szCs w:val="22"/>
        </w:rPr>
        <w:t>prób</w:t>
      </w:r>
      <w:proofErr w:type="spellEnd"/>
      <w:r w:rsidR="00A45503" w:rsidRPr="00A45503">
        <w:rPr>
          <w:rFonts w:ascii="Cambria" w:hAnsi="Cambria" w:cs="Arial"/>
          <w:sz w:val="22"/>
          <w:szCs w:val="22"/>
        </w:rPr>
        <w:t xml:space="preserve"> RNA trzema metodami NGS wraz z analizą </w:t>
      </w:r>
      <w:proofErr w:type="spellStart"/>
      <w:r w:rsidR="00A45503" w:rsidRPr="00A45503">
        <w:rPr>
          <w:rFonts w:ascii="Cambria" w:hAnsi="Cambria" w:cs="Arial"/>
          <w:sz w:val="22"/>
          <w:szCs w:val="22"/>
        </w:rPr>
        <w:t>bioinformatyczną</w:t>
      </w:r>
      <w:proofErr w:type="spellEnd"/>
      <w:r w:rsidR="00A45503" w:rsidRPr="00A45503">
        <w:rPr>
          <w:rFonts w:ascii="Cambria" w:hAnsi="Cambria" w:cs="Arial"/>
          <w:sz w:val="22"/>
          <w:szCs w:val="22"/>
        </w:rPr>
        <w:t xml:space="preserve"> dla Instytutu Genetyki Roślin Polskiej Akademii Nauk</w:t>
      </w:r>
      <w:r w:rsidR="008006A5" w:rsidRPr="003676D7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hAnsi="Cambria" w:cs="Arial"/>
          <w:sz w:val="22"/>
          <w:szCs w:val="22"/>
        </w:rPr>
        <w:t xml:space="preserve"> zwanej w dalszej treści niniejszej umowy „Usługą”, zgodnie ze zobowiązaniem Wykonawcy określonym w</w:t>
      </w:r>
      <w:r w:rsidR="00A45503">
        <w:rPr>
          <w:rFonts w:ascii="Cambria" w:hAnsi="Cambria" w:cs="Arial"/>
          <w:sz w:val="22"/>
          <w:szCs w:val="22"/>
        </w:rPr>
        <w:t> </w:t>
      </w:r>
      <w:r w:rsidRPr="003676D7">
        <w:rPr>
          <w:rFonts w:ascii="Cambria" w:hAnsi="Cambria" w:cs="Arial"/>
          <w:sz w:val="22"/>
          <w:szCs w:val="22"/>
        </w:rPr>
        <w:t xml:space="preserve">jego ofercie z dnia </w:t>
      </w:r>
      <w:r w:rsidR="00A90073" w:rsidRPr="003676D7">
        <w:rPr>
          <w:rFonts w:ascii="Cambria" w:hAnsi="Cambria" w:cs="Arial"/>
          <w:sz w:val="22"/>
          <w:szCs w:val="22"/>
        </w:rPr>
        <w:t>……………..</w:t>
      </w:r>
      <w:r w:rsidR="00382177" w:rsidRPr="003676D7">
        <w:rPr>
          <w:rFonts w:ascii="Cambria" w:hAnsi="Cambria" w:cs="Arial"/>
          <w:sz w:val="22"/>
          <w:szCs w:val="22"/>
        </w:rPr>
        <w:t xml:space="preserve"> r.,</w:t>
      </w:r>
      <w:r w:rsidRPr="003676D7">
        <w:rPr>
          <w:rFonts w:ascii="Cambria" w:hAnsi="Cambria" w:cs="Arial"/>
          <w:sz w:val="22"/>
          <w:szCs w:val="22"/>
        </w:rPr>
        <w:t xml:space="preserve"> stanowiącej </w:t>
      </w:r>
      <w:r w:rsidR="00382177" w:rsidRPr="003676D7">
        <w:rPr>
          <w:rFonts w:ascii="Cambria" w:hAnsi="Cambria" w:cs="Arial"/>
          <w:sz w:val="22"/>
          <w:szCs w:val="22"/>
        </w:rPr>
        <w:t>Z</w:t>
      </w:r>
      <w:r w:rsidRPr="003676D7">
        <w:rPr>
          <w:rFonts w:ascii="Cambria" w:hAnsi="Cambria" w:cs="Arial"/>
          <w:sz w:val="22"/>
          <w:szCs w:val="22"/>
        </w:rPr>
        <w:t xml:space="preserve">ałącznik nr 1 do </w:t>
      </w:r>
      <w:r w:rsidR="00A45503">
        <w:rPr>
          <w:rFonts w:ascii="Cambria" w:hAnsi="Cambria" w:cs="Arial"/>
          <w:sz w:val="22"/>
          <w:szCs w:val="22"/>
        </w:rPr>
        <w:t>niniejszej umowy.</w:t>
      </w:r>
    </w:p>
    <w:p w14:paraId="17D41B87" w14:textId="161C4981" w:rsidR="00232630" w:rsidRPr="003676D7" w:rsidRDefault="00CB0E66" w:rsidP="003676D7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Zakres Usługi </w:t>
      </w:r>
      <w:r w:rsidR="00A45503">
        <w:rPr>
          <w:rFonts w:ascii="Cambria" w:hAnsi="Cambria" w:cs="Arial"/>
          <w:sz w:val="22"/>
          <w:szCs w:val="22"/>
        </w:rPr>
        <w:t>dotyczący</w:t>
      </w:r>
      <w:r w:rsidRPr="003676D7">
        <w:rPr>
          <w:rFonts w:ascii="Cambria" w:hAnsi="Cambria" w:cs="Arial"/>
          <w:sz w:val="22"/>
          <w:szCs w:val="22"/>
        </w:rPr>
        <w:t>:</w:t>
      </w:r>
    </w:p>
    <w:p w14:paraId="6CA5CCFA" w14:textId="01258E5E" w:rsidR="00A45503" w:rsidRPr="00A45503" w:rsidRDefault="00A45503" w:rsidP="00A45503">
      <w:pPr>
        <w:pStyle w:val="Standard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bookmarkStart w:id="2" w:name="_Hlk157944928"/>
      <w:r>
        <w:rPr>
          <w:rFonts w:asciiTheme="majorHAnsi" w:hAnsiTheme="majorHAnsi" w:cs="Calibri"/>
          <w:sz w:val="22"/>
          <w:szCs w:val="22"/>
        </w:rPr>
        <w:t>k</w:t>
      </w:r>
      <w:r w:rsidRPr="00A45503">
        <w:rPr>
          <w:rFonts w:asciiTheme="majorHAnsi" w:hAnsiTheme="majorHAnsi" w:cs="Calibri"/>
          <w:sz w:val="22"/>
          <w:szCs w:val="22"/>
        </w:rPr>
        <w:t>ompleksowe</w:t>
      </w:r>
      <w:r>
        <w:rPr>
          <w:rFonts w:asciiTheme="majorHAnsi" w:hAnsiTheme="majorHAnsi" w:cs="Calibri"/>
          <w:sz w:val="22"/>
          <w:szCs w:val="22"/>
        </w:rPr>
        <w:t>go</w:t>
      </w:r>
      <w:r w:rsidRPr="00A45503">
        <w:rPr>
          <w:rFonts w:asciiTheme="majorHAnsi" w:hAnsiTheme="majorHAnsi" w:cs="Calibri"/>
          <w:sz w:val="22"/>
          <w:szCs w:val="22"/>
        </w:rPr>
        <w:t xml:space="preserve"> sekwencjonowanie nowej generacji (NGS) w technologii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Illumina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dla 96 </w:t>
      </w:r>
      <w:r w:rsidR="00CB6C9F" w:rsidRPr="00A45503">
        <w:rPr>
          <w:rFonts w:asciiTheme="majorHAnsi" w:hAnsiTheme="majorHAnsi" w:cs="Calibri"/>
          <w:sz w:val="22"/>
          <w:szCs w:val="22"/>
        </w:rPr>
        <w:t>prób</w:t>
      </w:r>
      <w:r w:rsidRPr="00A45503">
        <w:rPr>
          <w:rFonts w:asciiTheme="majorHAnsi" w:hAnsiTheme="majorHAnsi" w:cs="Calibri"/>
          <w:sz w:val="22"/>
          <w:szCs w:val="22"/>
        </w:rPr>
        <w:t xml:space="preserve"> RNA wyizolowanego z pszenicy, </w:t>
      </w:r>
      <w:r w:rsidR="00CB6C9F" w:rsidRPr="00A45503">
        <w:rPr>
          <w:rFonts w:asciiTheme="majorHAnsi" w:hAnsiTheme="majorHAnsi" w:cs="Calibri"/>
          <w:sz w:val="22"/>
          <w:szCs w:val="22"/>
        </w:rPr>
        <w:t>zawierający</w:t>
      </w:r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r w:rsidR="00CB6C9F" w:rsidRPr="00A45503">
        <w:rPr>
          <w:rFonts w:asciiTheme="majorHAnsi" w:hAnsiTheme="majorHAnsi" w:cs="Calibri"/>
          <w:sz w:val="22"/>
          <w:szCs w:val="22"/>
        </w:rPr>
        <w:t>również</w:t>
      </w:r>
      <w:r w:rsidRPr="00A45503">
        <w:rPr>
          <w:rFonts w:asciiTheme="majorHAnsi" w:hAnsiTheme="majorHAnsi" w:cs="Calibri"/>
          <w:sz w:val="22"/>
          <w:szCs w:val="22"/>
        </w:rPr>
        <w:t xml:space="preserve">̇ materiał </w:t>
      </w:r>
      <w:r w:rsidR="00CB6C9F" w:rsidRPr="00A45503">
        <w:rPr>
          <w:rFonts w:asciiTheme="majorHAnsi" w:hAnsiTheme="majorHAnsi" w:cs="Calibri"/>
          <w:sz w:val="22"/>
          <w:szCs w:val="22"/>
        </w:rPr>
        <w:t>pochodzący</w:t>
      </w:r>
      <w:r w:rsidRPr="00A45503">
        <w:rPr>
          <w:rFonts w:asciiTheme="majorHAnsi" w:hAnsiTheme="majorHAnsi" w:cs="Calibri"/>
          <w:sz w:val="22"/>
          <w:szCs w:val="22"/>
        </w:rPr>
        <w:t xml:space="preserve"> od </w:t>
      </w:r>
      <w:r w:rsidR="00CB6C9F" w:rsidRPr="00A45503">
        <w:rPr>
          <w:rFonts w:asciiTheme="majorHAnsi" w:hAnsiTheme="majorHAnsi" w:cs="Calibri"/>
          <w:sz w:val="22"/>
          <w:szCs w:val="22"/>
        </w:rPr>
        <w:t>grzybów</w:t>
      </w:r>
      <w:r w:rsidRPr="00A45503">
        <w:rPr>
          <w:rFonts w:asciiTheme="majorHAnsi" w:hAnsiTheme="majorHAnsi" w:cs="Calibri"/>
          <w:sz w:val="22"/>
          <w:szCs w:val="22"/>
        </w:rPr>
        <w:t xml:space="preserve"> zasocjowanych z pszenicą</w:t>
      </w:r>
      <w:bookmarkEnd w:id="2"/>
      <w:r w:rsidRPr="00A45503">
        <w:rPr>
          <w:rFonts w:asciiTheme="majorHAnsi" w:hAnsiTheme="majorHAnsi" w:cs="Calibri"/>
          <w:sz w:val="22"/>
          <w:szCs w:val="22"/>
        </w:rPr>
        <w:t>, obejmujące:</w:t>
      </w:r>
    </w:p>
    <w:p w14:paraId="2FB57700" w14:textId="77777777" w:rsidR="00A45503" w:rsidRPr="00A45503" w:rsidRDefault="00A45503" w:rsidP="00A45503">
      <w:pPr>
        <w:pStyle w:val="Standard"/>
        <w:numPr>
          <w:ilvl w:val="1"/>
          <w:numId w:val="3"/>
        </w:numPr>
        <w:tabs>
          <w:tab w:val="clear" w:pos="1440"/>
        </w:tabs>
        <w:suppressAutoHyphens/>
        <w:autoSpaceDN w:val="0"/>
        <w:ind w:left="993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proofErr w:type="spellStart"/>
      <w:r w:rsidRPr="00A45503">
        <w:rPr>
          <w:rFonts w:asciiTheme="majorHAnsi" w:hAnsiTheme="majorHAnsi" w:cs="Calibri"/>
          <w:sz w:val="22"/>
          <w:szCs w:val="22"/>
        </w:rPr>
        <w:t>RNAseq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: przygotowanie bibliotek z frakcji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poliadenylowanej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(mRNA) z zachowaniem informacji o kierunku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transkryptu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(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strand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specific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) i sekwencjonowanie w technologii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Illumina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na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urządzeniu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 serii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NovaSeq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w trybie PE150 z uzyskaniem średnio 30 mln par odczytów (9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Gb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) na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próbke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̨. </w:t>
      </w:r>
    </w:p>
    <w:p w14:paraId="5FA30F4B" w14:textId="77777777" w:rsidR="00A45503" w:rsidRPr="00A45503" w:rsidRDefault="00A45503" w:rsidP="00A45503">
      <w:pPr>
        <w:pStyle w:val="Standard"/>
        <w:numPr>
          <w:ilvl w:val="1"/>
          <w:numId w:val="3"/>
        </w:numPr>
        <w:tabs>
          <w:tab w:val="clear" w:pos="1440"/>
        </w:tabs>
        <w:suppressAutoHyphens/>
        <w:autoSpaceDN w:val="0"/>
        <w:ind w:left="993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proofErr w:type="spellStart"/>
      <w:r w:rsidRPr="00A45503">
        <w:rPr>
          <w:rFonts w:asciiTheme="majorHAnsi" w:hAnsiTheme="majorHAnsi" w:cs="Calibri"/>
          <w:sz w:val="22"/>
          <w:szCs w:val="22"/>
        </w:rPr>
        <w:t>smallRNAseq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w oparciu o zestaw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TrueQuant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SmallRNA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Kit z uzyskaniem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średnio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20 mln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odczytów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na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próbe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̨, w trybie SE50 (w zakresie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umożliwiającym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późniejsza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analize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bioinformatyczna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zarówno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jak 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) </w:t>
      </w:r>
    </w:p>
    <w:p w14:paraId="0D8E975A" w14:textId="00E884B7" w:rsidR="00A45503" w:rsidRPr="00A45503" w:rsidRDefault="00A45503" w:rsidP="00A45503">
      <w:pPr>
        <w:pStyle w:val="Standard"/>
        <w:numPr>
          <w:ilvl w:val="1"/>
          <w:numId w:val="3"/>
        </w:numPr>
        <w:tabs>
          <w:tab w:val="clear" w:pos="1440"/>
        </w:tabs>
        <w:suppressAutoHyphens/>
        <w:autoSpaceDN w:val="0"/>
        <w:ind w:left="993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proofErr w:type="spellStart"/>
      <w:r w:rsidRPr="00A45503">
        <w:rPr>
          <w:rFonts w:asciiTheme="majorHAnsi" w:hAnsiTheme="majorHAnsi" w:cs="Calibri"/>
          <w:sz w:val="22"/>
          <w:szCs w:val="22"/>
        </w:rPr>
        <w:t>degradomeSeq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by PARE (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Parallel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Analyses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of RNA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Ends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) w oparciu o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metode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TrueQuant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 uzyskaniem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średnio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10 mln </w:t>
      </w:r>
      <w:r w:rsidR="00CB6C9F" w:rsidRPr="00A45503">
        <w:rPr>
          <w:rFonts w:asciiTheme="majorHAnsi" w:hAnsiTheme="majorHAnsi" w:cs="Calibri"/>
          <w:sz w:val="22"/>
          <w:szCs w:val="22"/>
        </w:rPr>
        <w:t>odczytów</w:t>
      </w:r>
      <w:r w:rsidRPr="00A45503">
        <w:rPr>
          <w:rFonts w:asciiTheme="majorHAnsi" w:hAnsiTheme="majorHAnsi" w:cs="Calibri"/>
          <w:sz w:val="22"/>
          <w:szCs w:val="22"/>
        </w:rPr>
        <w:t xml:space="preserve"> na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próbe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̨, w trybie SE50. </w:t>
      </w:r>
    </w:p>
    <w:p w14:paraId="325108C6" w14:textId="77777777" w:rsidR="00A45503" w:rsidRPr="00A45503" w:rsidRDefault="00A45503" w:rsidP="00A45503">
      <w:pPr>
        <w:pStyle w:val="Standard"/>
        <w:suppressAutoHyphens/>
        <w:autoSpaceDN w:val="0"/>
        <w:ind w:left="72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Materiał RNA przed analizami NGS poddany powinien być kontroli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ilościowej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>/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jakościowej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 użyciem instrumentu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BioAnalyzer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. Decyzję o przejściu do kolejnych etapów procedury podejmie Zamawiający w konsultacji z Wykonawcą na podstawie parametrów pomiaru. Zamawiający ma możliwość́ dosłania materiału uzupełniającego dla prób RNA, które nie przeszłyby kontroli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ilościowej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>/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jakościowej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– do 48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prób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dosyłanych jako uzupełnienie materiału w ramach zlecenia bez dodatkowych kosztów. </w:t>
      </w:r>
    </w:p>
    <w:p w14:paraId="69CA6CCB" w14:textId="21B0D7BA" w:rsidR="00A45503" w:rsidRPr="00A45503" w:rsidRDefault="00A45503" w:rsidP="00A45503">
      <w:pPr>
        <w:pStyle w:val="Standard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bookmarkStart w:id="3" w:name="_Hlk157944970"/>
      <w:r>
        <w:rPr>
          <w:rFonts w:asciiTheme="majorHAnsi" w:hAnsiTheme="majorHAnsi" w:cs="Calibri"/>
          <w:sz w:val="22"/>
          <w:szCs w:val="22"/>
        </w:rPr>
        <w:t>a</w:t>
      </w:r>
      <w:r w:rsidRPr="00A45503">
        <w:rPr>
          <w:rFonts w:asciiTheme="majorHAnsi" w:hAnsiTheme="majorHAnsi" w:cs="Calibri"/>
          <w:sz w:val="22"/>
          <w:szCs w:val="22"/>
        </w:rPr>
        <w:t>naliz</w:t>
      </w:r>
      <w:r>
        <w:rPr>
          <w:rFonts w:asciiTheme="majorHAnsi" w:hAnsiTheme="majorHAnsi" w:cs="Calibri"/>
          <w:sz w:val="22"/>
          <w:szCs w:val="22"/>
        </w:rPr>
        <w:t>y</w:t>
      </w:r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bioinformatyczn</w:t>
      </w:r>
      <w:r>
        <w:rPr>
          <w:rFonts w:asciiTheme="majorHAnsi" w:hAnsiTheme="majorHAnsi" w:cs="Calibri"/>
          <w:sz w:val="22"/>
          <w:szCs w:val="22"/>
        </w:rPr>
        <w:t>ej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bookmarkEnd w:id="3"/>
      <w:r w:rsidRPr="00A45503">
        <w:rPr>
          <w:rFonts w:asciiTheme="majorHAnsi" w:hAnsiTheme="majorHAnsi" w:cs="Calibri"/>
          <w:sz w:val="22"/>
          <w:szCs w:val="22"/>
        </w:rPr>
        <w:t>obejmuj</w:t>
      </w:r>
      <w:r>
        <w:rPr>
          <w:rFonts w:asciiTheme="majorHAnsi" w:hAnsiTheme="majorHAnsi" w:cs="Calibri"/>
          <w:sz w:val="22"/>
          <w:szCs w:val="22"/>
        </w:rPr>
        <w:t>e</w:t>
      </w:r>
      <w:r w:rsidRPr="00A45503">
        <w:rPr>
          <w:rFonts w:asciiTheme="majorHAnsi" w:hAnsiTheme="majorHAnsi" w:cs="Calibri"/>
          <w:sz w:val="22"/>
          <w:szCs w:val="22"/>
        </w:rPr>
        <w:t xml:space="preserve">: </w:t>
      </w:r>
    </w:p>
    <w:p w14:paraId="15BC91EC" w14:textId="77777777" w:rsidR="00A45503" w:rsidRPr="00A45503" w:rsidRDefault="00A45503" w:rsidP="00A45503">
      <w:pPr>
        <w:pStyle w:val="Standard"/>
        <w:numPr>
          <w:ilvl w:val="1"/>
          <w:numId w:val="3"/>
        </w:numPr>
        <w:tabs>
          <w:tab w:val="clear" w:pos="1440"/>
        </w:tabs>
        <w:suppressAutoHyphens/>
        <w:autoSpaceDN w:val="0"/>
        <w:ind w:left="993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Dla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RNASeq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: mapowanie odczytów do genomu referencyjnego wskazanego przez Zamawiającego - oprócz genomu referencyjnego gospodarza (pszenica) także mapowanie sekwencji do 2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genomów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wskazanych przez Zamawiającego organizmów towarzyszących. Podliczenie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ilości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par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odczytów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zmapowanych do poszczególnych genów, przypisanie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annotacji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dla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genów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różnicowa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analiza ekspresji w obrębie </w:t>
      </w:r>
      <w:r w:rsidRPr="00A45503">
        <w:rPr>
          <w:rFonts w:asciiTheme="majorHAnsi" w:hAnsiTheme="majorHAnsi" w:cs="Calibri"/>
          <w:sz w:val="22"/>
          <w:szCs w:val="22"/>
        </w:rPr>
        <w:lastRenderedPageBreak/>
        <w:t xml:space="preserve">porównań́ grup wskazanych przez Zamawiającego, interpretacja funkcjonalna oparta na ontologii genów (GO) i szlakach KEGG (pod warunkiem,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że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genom referencyjny jest dostępny w bazie KEGG). </w:t>
      </w:r>
    </w:p>
    <w:p w14:paraId="7E36CCF8" w14:textId="77777777" w:rsidR="00A45503" w:rsidRPr="00A45503" w:rsidRDefault="00A45503" w:rsidP="00A45503">
      <w:pPr>
        <w:pStyle w:val="Standard"/>
        <w:numPr>
          <w:ilvl w:val="1"/>
          <w:numId w:val="3"/>
        </w:numPr>
        <w:tabs>
          <w:tab w:val="clear" w:pos="1440"/>
        </w:tabs>
        <w:suppressAutoHyphens/>
        <w:autoSpaceDN w:val="0"/>
        <w:ind w:left="993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Dla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smallRNAseq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: </w:t>
      </w:r>
    </w:p>
    <w:p w14:paraId="176235D1" w14:textId="77777777" w:rsidR="00A45503" w:rsidRPr="00A45503" w:rsidRDefault="00A45503" w:rsidP="00A45503">
      <w:pPr>
        <w:pStyle w:val="Standard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analiza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(przycinanie i filtrowanie odczytów, porównywanie małych RNA z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rRNA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snRNA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snoRNA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porównywanie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małych RNA ze znanymi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w bazie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miRBase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, rozkład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genów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kodujących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małe RNA w badanym genomie, analiza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długości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małych RNA o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długości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18-30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pz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, przewidywanie nowych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i ich struktur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drugorzędowych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pomoca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Mireap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 małych RNA </w:t>
      </w:r>
    </w:p>
    <w:p w14:paraId="2DB73FCF" w14:textId="77777777" w:rsidR="00A45503" w:rsidRPr="00A45503" w:rsidRDefault="00A45503" w:rsidP="00A45503">
      <w:pPr>
        <w:pStyle w:val="Standard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analiza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(wskazanie poziomu ekspresji oraz listy wykrytych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(pszenica/2 gat. towarzyszące). </w:t>
      </w:r>
    </w:p>
    <w:p w14:paraId="6A17BA78" w14:textId="77777777" w:rsidR="00A45503" w:rsidRPr="00A45503" w:rsidRDefault="00A45503" w:rsidP="00A45503">
      <w:pPr>
        <w:pStyle w:val="Standard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Dla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degradomeSeq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: analiza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bioinformatyczna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wg tzw.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CleaveLand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pipeline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. </w:t>
      </w:r>
    </w:p>
    <w:p w14:paraId="2B59785E" w14:textId="77777777" w:rsidR="00A45503" w:rsidRPr="00A45503" w:rsidRDefault="00A45503" w:rsidP="00A45503">
      <w:pPr>
        <w:pStyle w:val="Standard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Podstawowa analiza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bioinformatyczna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 zakresu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metabarkodingu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ITS1 dla surowych danych z 80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prób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Zamawiającego: analiza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bioinformatyczna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pozwalająca na ustalenie składu gatunkowego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próbek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w oparciu o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baze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 danych UNITE (w stopniu umożliwionym przez obecność́ taksonów w bazie). </w:t>
      </w:r>
    </w:p>
    <w:p w14:paraId="226B81C5" w14:textId="77777777" w:rsidR="00A45503" w:rsidRPr="00A45503" w:rsidRDefault="00A45503" w:rsidP="00A45503">
      <w:pPr>
        <w:pStyle w:val="Standard"/>
        <w:numPr>
          <w:ilvl w:val="0"/>
          <w:numId w:val="17"/>
        </w:numPr>
        <w:suppressAutoHyphens/>
        <w:autoSpaceDN w:val="0"/>
        <w:ind w:left="709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Podgrupy wskazane przez Zamawiającego do analizy obejmować będą zróżnicowanie na podstawie: odmiany pszenicy (dwie odmiany), warunków doświadczenia (4 grupy: z organizmem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towarzyszącym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1, z organizmem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towarzyszącym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2, z organizmami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towarzyszącym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1 i 2, kontrola), organów rośliny (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liśc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>́/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korzen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>́), punktów czasowy (2 punkty - wczesna/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późna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reakcja). Gatunki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dwóch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organizmów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grzybowych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towarzyszących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gatunkowi gospodarza (pszenica)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zostana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̨ wskazane przez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Zamawiającego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przed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przystąpieniem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do badań. </w:t>
      </w:r>
    </w:p>
    <w:p w14:paraId="115E3152" w14:textId="77777777" w:rsidR="00A45503" w:rsidRPr="00A45503" w:rsidRDefault="00A45503" w:rsidP="00A45503">
      <w:pPr>
        <w:pStyle w:val="Standard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Analizy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bioinformatyczne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każdorazowo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 mapowaniem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zarówno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do sekwencji referencyjnych gospodarza (pszenica) jak i do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organizmów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towarzyszących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. Analizy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siRNA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dla genomu gospodarza oraz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organizmów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towarzyszących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(1 i 2).</w:t>
      </w:r>
    </w:p>
    <w:p w14:paraId="6596C697" w14:textId="77777777" w:rsidR="00A45503" w:rsidRPr="00CB6C9F" w:rsidRDefault="00A45503" w:rsidP="00A45503">
      <w:pPr>
        <w:pStyle w:val="Standard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A45503">
        <w:rPr>
          <w:rFonts w:asciiTheme="majorHAnsi" w:hAnsiTheme="majorHAnsi" w:cs="Calibri"/>
          <w:sz w:val="22"/>
          <w:szCs w:val="22"/>
        </w:rPr>
        <w:t xml:space="preserve">Chronologia wykonania usług – uzgadniana na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bieżąco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 z </w:t>
      </w:r>
      <w:proofErr w:type="spellStart"/>
      <w:r w:rsidRPr="00A45503">
        <w:rPr>
          <w:rFonts w:asciiTheme="majorHAnsi" w:hAnsiTheme="majorHAnsi" w:cs="Calibri"/>
          <w:sz w:val="22"/>
          <w:szCs w:val="22"/>
        </w:rPr>
        <w:t>Zamawiającym</w:t>
      </w:r>
      <w:proofErr w:type="spellEnd"/>
      <w:r w:rsidRPr="00A45503">
        <w:rPr>
          <w:rFonts w:asciiTheme="majorHAnsi" w:hAnsiTheme="majorHAnsi" w:cs="Calibri"/>
          <w:sz w:val="22"/>
          <w:szCs w:val="22"/>
        </w:rPr>
        <w:t xml:space="preserve">, wykonanie </w:t>
      </w:r>
      <w:r w:rsidRPr="00CB6C9F">
        <w:rPr>
          <w:rFonts w:asciiTheme="majorHAnsi" w:hAnsiTheme="majorHAnsi" w:cs="Calibri"/>
          <w:sz w:val="22"/>
          <w:szCs w:val="22"/>
        </w:rPr>
        <w:t xml:space="preserve">analizy </w:t>
      </w:r>
      <w:proofErr w:type="spellStart"/>
      <w:r w:rsidRPr="00CB6C9F">
        <w:rPr>
          <w:rFonts w:asciiTheme="majorHAnsi" w:hAnsiTheme="majorHAnsi" w:cs="Calibri"/>
          <w:sz w:val="22"/>
          <w:szCs w:val="22"/>
        </w:rPr>
        <w:t>degradomeSeq</w:t>
      </w:r>
      <w:proofErr w:type="spellEnd"/>
      <w:r w:rsidRPr="00CB6C9F">
        <w:rPr>
          <w:rFonts w:asciiTheme="majorHAnsi" w:hAnsiTheme="majorHAnsi" w:cs="Calibri"/>
          <w:sz w:val="22"/>
          <w:szCs w:val="22"/>
        </w:rPr>
        <w:t xml:space="preserve"> po </w:t>
      </w:r>
      <w:proofErr w:type="spellStart"/>
      <w:r w:rsidRPr="00CB6C9F">
        <w:rPr>
          <w:rFonts w:asciiTheme="majorHAnsi" w:hAnsiTheme="majorHAnsi" w:cs="Calibri"/>
          <w:sz w:val="22"/>
          <w:szCs w:val="22"/>
        </w:rPr>
        <w:t>wcześniejszym</w:t>
      </w:r>
      <w:proofErr w:type="spellEnd"/>
      <w:r w:rsidRPr="00CB6C9F">
        <w:rPr>
          <w:rFonts w:asciiTheme="majorHAnsi" w:hAnsiTheme="majorHAnsi" w:cs="Calibri"/>
          <w:sz w:val="22"/>
          <w:szCs w:val="22"/>
        </w:rPr>
        <w:t xml:space="preserve"> wykonaniu usług </w:t>
      </w:r>
      <w:proofErr w:type="spellStart"/>
      <w:r w:rsidRPr="00CB6C9F">
        <w:rPr>
          <w:rFonts w:asciiTheme="majorHAnsi" w:hAnsiTheme="majorHAnsi" w:cs="Calibri"/>
          <w:sz w:val="22"/>
          <w:szCs w:val="22"/>
        </w:rPr>
        <w:t>smallRNAseq</w:t>
      </w:r>
      <w:proofErr w:type="spellEnd"/>
      <w:r w:rsidRPr="00CB6C9F">
        <w:rPr>
          <w:rFonts w:asciiTheme="majorHAnsi" w:hAnsiTheme="majorHAnsi" w:cs="Calibri"/>
          <w:sz w:val="22"/>
          <w:szCs w:val="22"/>
        </w:rPr>
        <w:t xml:space="preserve"> i </w:t>
      </w:r>
      <w:proofErr w:type="spellStart"/>
      <w:r w:rsidRPr="00CB6C9F">
        <w:rPr>
          <w:rFonts w:asciiTheme="majorHAnsi" w:hAnsiTheme="majorHAnsi" w:cs="Calibri"/>
          <w:sz w:val="22"/>
          <w:szCs w:val="22"/>
        </w:rPr>
        <w:t>RNAseq</w:t>
      </w:r>
      <w:proofErr w:type="spellEnd"/>
      <w:r w:rsidRPr="00CB6C9F">
        <w:rPr>
          <w:rFonts w:asciiTheme="majorHAnsi" w:hAnsiTheme="majorHAnsi" w:cs="Calibri"/>
          <w:sz w:val="22"/>
          <w:szCs w:val="22"/>
        </w:rPr>
        <w:t xml:space="preserve">. </w:t>
      </w:r>
    </w:p>
    <w:p w14:paraId="59310088" w14:textId="212DA2AF" w:rsidR="00232630" w:rsidRPr="00CB6C9F" w:rsidRDefault="00232630" w:rsidP="003676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0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CB6C9F">
        <w:rPr>
          <w:rFonts w:asciiTheme="majorHAnsi" w:hAnsiTheme="majorHAnsi" w:cs="Arial"/>
          <w:sz w:val="22"/>
          <w:szCs w:val="22"/>
          <w:lang w:eastAsia="pl-PL"/>
        </w:rPr>
        <w:t>Transport prób od Zamawiającego do siedziby Wykonawcy w kontrolowanych warunkach (stała temperatura -</w:t>
      </w:r>
      <w:r w:rsidR="008006A5" w:rsidRPr="00CB6C9F">
        <w:rPr>
          <w:rFonts w:asciiTheme="majorHAnsi" w:hAnsiTheme="majorHAnsi" w:cs="Arial"/>
          <w:sz w:val="22"/>
          <w:szCs w:val="22"/>
          <w:lang w:eastAsia="pl-PL"/>
        </w:rPr>
        <w:t>20</w:t>
      </w:r>
      <w:r w:rsidRPr="00CB6C9F">
        <w:rPr>
          <w:rFonts w:asciiTheme="majorHAnsi" w:hAnsiTheme="majorHAnsi" w:cs="Arial"/>
          <w:sz w:val="22"/>
          <w:szCs w:val="22"/>
          <w:lang w:eastAsia="pl-PL"/>
        </w:rPr>
        <w:t>ºC) na koszt Wykonawcy.</w:t>
      </w:r>
    </w:p>
    <w:p w14:paraId="6EC6D38F" w14:textId="77777777" w:rsidR="0070260E" w:rsidRPr="003676D7" w:rsidRDefault="0070260E" w:rsidP="003676D7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="Cambria" w:hAnsi="Cambria" w:cs="Arial"/>
          <w:sz w:val="22"/>
          <w:szCs w:val="22"/>
          <w:highlight w:val="yellow"/>
          <w:lang w:eastAsia="pl-PL"/>
        </w:rPr>
      </w:pPr>
    </w:p>
    <w:p w14:paraId="3CC0A1C4" w14:textId="77777777" w:rsidR="00382177" w:rsidRPr="003676D7" w:rsidRDefault="00382177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14FE962" w14:textId="75D30DAD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2</w:t>
      </w:r>
    </w:p>
    <w:p w14:paraId="21B946CB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posiada wyłączne prawo do dysponowania wynikami Usługi, ich analizy i publikacji. </w:t>
      </w:r>
    </w:p>
    <w:p w14:paraId="5BDDACB1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236DF0F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3</w:t>
      </w:r>
    </w:p>
    <w:p w14:paraId="33041AE0" w14:textId="1F90F33D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zobowiązuje się dostarczać materiał wyjściowy do sekwencjonowania </w:t>
      </w:r>
      <w:proofErr w:type="spellStart"/>
      <w:r w:rsidRPr="003676D7">
        <w:rPr>
          <w:rFonts w:ascii="Cambria" w:hAnsi="Cambria" w:cs="Arial"/>
          <w:sz w:val="22"/>
          <w:szCs w:val="22"/>
        </w:rPr>
        <w:t>transkryptomów</w:t>
      </w:r>
      <w:proofErr w:type="spellEnd"/>
      <w:r w:rsidRPr="003676D7">
        <w:rPr>
          <w:rFonts w:ascii="Cambria" w:hAnsi="Cambria" w:cs="Arial"/>
          <w:sz w:val="22"/>
          <w:szCs w:val="22"/>
        </w:rPr>
        <w:t xml:space="preserve">, określony w </w:t>
      </w:r>
      <w:r w:rsidR="00C26DD9" w:rsidRPr="003676D7">
        <w:rPr>
          <w:rFonts w:ascii="Cambria" w:hAnsi="Cambria" w:cs="Arial"/>
          <w:sz w:val="22"/>
          <w:szCs w:val="22"/>
        </w:rPr>
        <w:t xml:space="preserve">Zamówieniu, do </w:t>
      </w:r>
      <w:r w:rsidRPr="003676D7">
        <w:rPr>
          <w:rFonts w:ascii="Cambria" w:hAnsi="Cambria" w:cs="Arial"/>
          <w:sz w:val="22"/>
          <w:szCs w:val="22"/>
        </w:rPr>
        <w:t>siedziby Wykonawcy, na koszt Wykona</w:t>
      </w:r>
      <w:r w:rsidR="00C26DD9" w:rsidRPr="003676D7">
        <w:rPr>
          <w:rFonts w:ascii="Cambria" w:hAnsi="Cambria" w:cs="Arial"/>
          <w:sz w:val="22"/>
          <w:szCs w:val="22"/>
        </w:rPr>
        <w:t xml:space="preserve">wcy (bez kosztu przygotowania i </w:t>
      </w:r>
      <w:r w:rsidRPr="003676D7">
        <w:rPr>
          <w:rFonts w:ascii="Cambria" w:hAnsi="Cambria" w:cs="Arial"/>
          <w:sz w:val="22"/>
          <w:szCs w:val="22"/>
        </w:rPr>
        <w:t>opakowania przesyłki), w ilości i jakości umożliwiającej wykonanie Zamówienia. Wykonawca zapewni transport w kontrolowanych warunkach (stała temperatura -</w:t>
      </w:r>
      <w:r w:rsidR="008006A5" w:rsidRPr="003676D7">
        <w:rPr>
          <w:rFonts w:ascii="Cambria" w:hAnsi="Cambria" w:cs="Arial"/>
          <w:sz w:val="22"/>
          <w:szCs w:val="22"/>
        </w:rPr>
        <w:t>20</w:t>
      </w:r>
      <w:r w:rsidRPr="003676D7">
        <w:rPr>
          <w:rFonts w:ascii="Cambria" w:hAnsi="Cambria" w:cs="Arial"/>
          <w:sz w:val="22"/>
          <w:szCs w:val="22"/>
        </w:rPr>
        <w:t>ºC</w:t>
      </w:r>
      <w:r w:rsidR="00DF6C12" w:rsidRPr="003676D7">
        <w:rPr>
          <w:rFonts w:ascii="Cambria" w:hAnsi="Cambria" w:cs="Arial"/>
          <w:sz w:val="22"/>
          <w:szCs w:val="22"/>
        </w:rPr>
        <w:t>, suchy lód</w:t>
      </w:r>
      <w:r w:rsidRPr="003676D7">
        <w:rPr>
          <w:rFonts w:ascii="Cambria" w:hAnsi="Cambria" w:cs="Arial"/>
          <w:sz w:val="22"/>
          <w:szCs w:val="22"/>
        </w:rPr>
        <w:t>).</w:t>
      </w:r>
    </w:p>
    <w:p w14:paraId="3F87E036" w14:textId="0256ED65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Zamówieniem: </w:t>
      </w:r>
      <w:r w:rsidRPr="003676D7">
        <w:rPr>
          <w:rFonts w:ascii="Cambria" w:hAnsi="Cambria" w:cs="Arial"/>
          <w:b/>
          <w:sz w:val="22"/>
          <w:szCs w:val="22"/>
        </w:rPr>
        <w:t xml:space="preserve">do </w:t>
      </w:r>
      <w:r w:rsidR="00A90073" w:rsidRPr="003676D7">
        <w:rPr>
          <w:rFonts w:ascii="Cambria" w:hAnsi="Cambria" w:cs="Arial"/>
          <w:b/>
          <w:sz w:val="22"/>
          <w:szCs w:val="22"/>
        </w:rPr>
        <w:t>……. tygodni o</w:t>
      </w:r>
      <w:r w:rsidRPr="003676D7">
        <w:rPr>
          <w:rFonts w:ascii="Cambria" w:hAnsi="Cambria" w:cs="Arial"/>
          <w:b/>
          <w:sz w:val="22"/>
          <w:szCs w:val="22"/>
        </w:rPr>
        <w:t>d </w:t>
      </w:r>
      <w:r w:rsidR="005D2E19" w:rsidRPr="003676D7">
        <w:rPr>
          <w:rFonts w:ascii="Cambria" w:hAnsi="Cambria" w:cs="Arial"/>
          <w:b/>
          <w:sz w:val="22"/>
          <w:szCs w:val="22"/>
        </w:rPr>
        <w:t>kontroli jakości prób</w:t>
      </w:r>
      <w:r w:rsidR="00CB6C9F">
        <w:rPr>
          <w:rFonts w:ascii="Cambria" w:hAnsi="Cambria" w:cs="Arial"/>
          <w:b/>
          <w:sz w:val="22"/>
          <w:szCs w:val="22"/>
        </w:rPr>
        <w:t xml:space="preserve"> (maksymalnie 28 tygodni)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5AB1537A" w14:textId="1DA8C50A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w </w:t>
      </w:r>
      <w:r w:rsidR="00CB6C9F">
        <w:rPr>
          <w:rFonts w:ascii="Cambria" w:hAnsi="Cambria" w:cs="Arial"/>
          <w:sz w:val="22"/>
          <w:szCs w:val="22"/>
        </w:rPr>
        <w:t>jednej</w:t>
      </w:r>
      <w:r w:rsidR="00A45503">
        <w:rPr>
          <w:rFonts w:ascii="Cambria" w:hAnsi="Cambria" w:cs="Arial"/>
          <w:sz w:val="22"/>
          <w:szCs w:val="22"/>
        </w:rPr>
        <w:t xml:space="preserve"> </w:t>
      </w:r>
      <w:r w:rsidR="00E60E2D" w:rsidRPr="003676D7">
        <w:rPr>
          <w:rFonts w:ascii="Cambria" w:hAnsi="Cambria" w:cs="Arial"/>
          <w:sz w:val="22"/>
          <w:szCs w:val="22"/>
        </w:rPr>
        <w:t>partii</w:t>
      </w:r>
      <w:r w:rsidRPr="003676D7">
        <w:rPr>
          <w:rFonts w:ascii="Cambria" w:hAnsi="Cambria" w:cs="Arial"/>
          <w:sz w:val="22"/>
          <w:szCs w:val="22"/>
        </w:rPr>
        <w:t xml:space="preserve"> prześle materiał wyjściowy do sekwencjonowania </w:t>
      </w:r>
      <w:proofErr w:type="spellStart"/>
      <w:r w:rsidRPr="003676D7">
        <w:rPr>
          <w:rFonts w:ascii="Cambria" w:hAnsi="Cambria" w:cs="Arial"/>
          <w:sz w:val="22"/>
          <w:szCs w:val="22"/>
        </w:rPr>
        <w:t>transkryptomów</w:t>
      </w:r>
      <w:proofErr w:type="spellEnd"/>
      <w:r w:rsidRPr="003676D7">
        <w:rPr>
          <w:rFonts w:ascii="Cambria" w:hAnsi="Cambria" w:cs="Arial"/>
          <w:sz w:val="22"/>
          <w:szCs w:val="22"/>
        </w:rPr>
        <w:t xml:space="preserve"> (spełniającego kryterium jakości </w:t>
      </w:r>
      <w:r w:rsidR="003676D7">
        <w:rPr>
          <w:rFonts w:ascii="Cambria" w:hAnsi="Cambria" w:cs="Arial"/>
          <w:sz w:val="22"/>
          <w:szCs w:val="22"/>
        </w:rPr>
        <w:t>DNA</w:t>
      </w:r>
      <w:r w:rsidRPr="003676D7">
        <w:rPr>
          <w:rFonts w:ascii="Cambria" w:hAnsi="Cambria" w:cs="Arial"/>
          <w:sz w:val="22"/>
          <w:szCs w:val="22"/>
        </w:rPr>
        <w:t>).</w:t>
      </w:r>
    </w:p>
    <w:p w14:paraId="5FDC63AF" w14:textId="050FA535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wersji elektronicznej, dotyczących wyników przeprowadzonych badań (analiz). </w:t>
      </w:r>
    </w:p>
    <w:p w14:paraId="24E90DC9" w14:textId="7777777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1BC2B05D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lastRenderedPageBreak/>
        <w:t>udostępnienie Zamawiającemu w elektronicznej bazie danych Wykonawcy, indywidualnego, spersonalizowanego konta z hasłem znanym tylko Zamawiającemu i Wykonawcy,</w:t>
      </w:r>
    </w:p>
    <w:p w14:paraId="16F4992F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wyznaczenie osoby, przy pomocy której Zamawiający będzie mógł śledzić historię wszystkich zleceń sekwencjonowania i fakturowania (drogą elektroniczną lu</w:t>
      </w:r>
      <w:r w:rsidR="00C26DD9" w:rsidRPr="003676D7">
        <w:rPr>
          <w:rFonts w:ascii="Cambria" w:hAnsi="Cambria" w:cs="Arial"/>
          <w:sz w:val="22"/>
          <w:szCs w:val="22"/>
        </w:rPr>
        <w:t>b poprzez osobiste konsultacje).</w:t>
      </w:r>
    </w:p>
    <w:p w14:paraId="40A558CC" w14:textId="5C811423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Wykonawcy jest: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382177" w:rsidRPr="003676D7">
        <w:rPr>
          <w:rFonts w:ascii="Cambria" w:hAnsi="Cambria" w:cs="Arial"/>
          <w:sz w:val="22"/>
          <w:szCs w:val="22"/>
        </w:rPr>
        <w:t xml:space="preserve"> </w:t>
      </w:r>
      <w:r w:rsidR="00E60E2D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224C50D8" w14:textId="459607D9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 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Zamawiającego jest: 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br/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…………………….,</w:t>
      </w:r>
      <w:r w:rsidR="00454D0E" w:rsidRPr="003676D7">
        <w:rPr>
          <w:rFonts w:ascii="Cambria" w:hAnsi="Cambria" w:cs="Arial"/>
          <w:sz w:val="22"/>
          <w:szCs w:val="22"/>
        </w:rPr>
        <w:t xml:space="preserve"> 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>.</w:t>
      </w:r>
    </w:p>
    <w:p w14:paraId="64C633E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2C2F38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4</w:t>
      </w:r>
    </w:p>
    <w:p w14:paraId="2C0623A4" w14:textId="5CE0D09B" w:rsidR="00CB0E66" w:rsidRPr="003676D7" w:rsidRDefault="00CB0E66" w:rsidP="003676D7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 wykonanie przedmiotu umowy Wykonawca otrzyma wynagrodzenie </w:t>
      </w:r>
      <w:r w:rsidR="00CB6C9F">
        <w:rPr>
          <w:rFonts w:ascii="Cambria" w:hAnsi="Cambria" w:cs="Arial"/>
          <w:sz w:val="22"/>
          <w:szCs w:val="22"/>
        </w:rPr>
        <w:t xml:space="preserve">łącznie </w:t>
      </w:r>
      <w:r w:rsidRPr="003676D7">
        <w:rPr>
          <w:rFonts w:ascii="Cambria" w:hAnsi="Cambria" w:cs="Arial"/>
          <w:sz w:val="22"/>
          <w:szCs w:val="22"/>
        </w:rPr>
        <w:t xml:space="preserve">w wysokości netto: </w:t>
      </w:r>
      <w:r w:rsidR="00454D0E" w:rsidRPr="003676D7">
        <w:rPr>
          <w:rFonts w:ascii="Cambria" w:eastAsiaTheme="minorHAnsi" w:hAnsi="Cambria" w:cs="Arial"/>
          <w:b/>
          <w:sz w:val="22"/>
          <w:szCs w:val="22"/>
          <w:lang w:eastAsia="en-US"/>
        </w:rPr>
        <w:t>………..</w:t>
      </w:r>
      <w:r w:rsidR="00CB6C9F">
        <w:rPr>
          <w:rFonts w:ascii="Cambria" w:hAnsi="Cambria" w:cs="Arial"/>
          <w:b/>
          <w:sz w:val="22"/>
          <w:szCs w:val="22"/>
        </w:rPr>
        <w:t xml:space="preserve">PLN, brutto: </w:t>
      </w:r>
      <w:r w:rsidR="00CB6C9F" w:rsidRPr="003676D7">
        <w:rPr>
          <w:rFonts w:ascii="Cambria" w:hAnsi="Cambria" w:cs="Arial"/>
          <w:sz w:val="22"/>
          <w:szCs w:val="22"/>
        </w:rPr>
        <w:t xml:space="preserve"> </w:t>
      </w:r>
      <w:r w:rsidR="00CB6C9F" w:rsidRPr="00CB6C9F">
        <w:rPr>
          <w:rFonts w:ascii="Cambria" w:hAnsi="Cambria" w:cs="Arial"/>
          <w:b/>
          <w:bCs/>
          <w:sz w:val="22"/>
          <w:szCs w:val="22"/>
        </w:rPr>
        <w:t>……………………… PLN</w:t>
      </w:r>
    </w:p>
    <w:p w14:paraId="029225FF" w14:textId="3D879168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Zamawiający zobowiązuje się zapłacić Wykonawcy wynagrodzenie, po wykonaniu Usługi objętej Zamówieniem, wg</w:t>
      </w:r>
      <w:r w:rsidR="00382177" w:rsidRPr="003676D7">
        <w:rPr>
          <w:rFonts w:ascii="Cambria" w:hAnsi="Cambria" w:cs="Arial"/>
          <w:sz w:val="22"/>
          <w:szCs w:val="22"/>
        </w:rPr>
        <w:t xml:space="preserve"> oferty Wykonawcy, stanowiącej Z</w:t>
      </w:r>
      <w:r w:rsidRPr="003676D7">
        <w:rPr>
          <w:rFonts w:ascii="Cambria" w:hAnsi="Cambria" w:cs="Arial"/>
          <w:sz w:val="22"/>
          <w:szCs w:val="22"/>
        </w:rPr>
        <w:t xml:space="preserve">ałącznik nr 1 do umowy,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terminie </w:t>
      </w:r>
      <w:r w:rsidR="00525C76" w:rsidRPr="003676D7">
        <w:rPr>
          <w:rFonts w:ascii="Cambria" w:hAnsi="Cambria" w:cs="Arial"/>
          <w:sz w:val="22"/>
          <w:szCs w:val="22"/>
        </w:rPr>
        <w:t xml:space="preserve">14 </w:t>
      </w:r>
      <w:r w:rsidRPr="003676D7">
        <w:rPr>
          <w:rFonts w:ascii="Cambria" w:hAnsi="Cambria" w:cs="Arial"/>
          <w:sz w:val="22"/>
          <w:szCs w:val="22"/>
        </w:rPr>
        <w:t>dni od daty wykonania Usługi objętej Zamówieniem i doręczenia prawidłowej faktury wystawionej przez Wykonawcę.</w:t>
      </w:r>
    </w:p>
    <w:p w14:paraId="3BC84BD4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Fakturę elektroniczną należy wysłać na adres </w:t>
      </w:r>
      <w:r w:rsidRPr="003676D7">
        <w:rPr>
          <w:rFonts w:ascii="Cambria" w:hAnsi="Cambria" w:cs="Arial"/>
          <w:b/>
          <w:sz w:val="22"/>
          <w:szCs w:val="22"/>
        </w:rPr>
        <w:t>invoice@igr.poznan.pl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0E11D398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Zapłata nastąpi przelewem na rachunek bankowy Wykonawcy wskazany na fakturze.</w:t>
      </w:r>
    </w:p>
    <w:p w14:paraId="5CEF34F3" w14:textId="77777777" w:rsidR="00FF5ADB" w:rsidRPr="003676D7" w:rsidRDefault="00FF5ADB" w:rsidP="003676D7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/>
        <w:ind w:left="426" w:hanging="426"/>
        <w:jc w:val="both"/>
        <w:rPr>
          <w:rFonts w:ascii="Cambria" w:hAnsi="Cambria" w:cs="Arial"/>
        </w:rPr>
      </w:pPr>
      <w:r w:rsidRPr="003676D7">
        <w:rPr>
          <w:rFonts w:ascii="Cambria" w:hAnsi="Cambria" w:cs="Arial"/>
        </w:rPr>
        <w:t>Za datę płatności ustala się dzień obciążenia rachunku bankowego Zamawiającego.</w:t>
      </w:r>
    </w:p>
    <w:p w14:paraId="5FCF3A19" w14:textId="77777777" w:rsidR="00CB0E66" w:rsidRPr="003676D7" w:rsidRDefault="00CB0E66" w:rsidP="003676D7">
      <w:pPr>
        <w:pStyle w:val="Akapitzlist1"/>
        <w:tabs>
          <w:tab w:val="left" w:pos="426"/>
        </w:tabs>
        <w:spacing w:after="0"/>
        <w:ind w:left="426"/>
        <w:jc w:val="both"/>
        <w:rPr>
          <w:rFonts w:ascii="Cambria" w:hAnsi="Cambria" w:cs="Arial"/>
        </w:rPr>
      </w:pPr>
    </w:p>
    <w:p w14:paraId="2BF4B989" w14:textId="77777777" w:rsidR="00CB0E66" w:rsidRPr="003676D7" w:rsidRDefault="00CB0E66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5</w:t>
      </w:r>
    </w:p>
    <w:p w14:paraId="667E7830" w14:textId="3ABCFBF1" w:rsidR="00CB0E66" w:rsidRPr="003676D7" w:rsidRDefault="00CB0E66" w:rsidP="003676D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Ewentualne reklamacje będą zgłaszane przez Zamawiającego, drogą elektroniczną, na adres mailowy </w:t>
      </w:r>
      <w:r w:rsidR="00454D0E" w:rsidRPr="003676D7">
        <w:rPr>
          <w:rFonts w:ascii="Cambria" w:hAnsi="Cambria"/>
          <w:sz w:val="22"/>
          <w:szCs w:val="22"/>
        </w:rPr>
        <w:t xml:space="preserve">…………………….. </w:t>
      </w:r>
      <w:r w:rsidRPr="003676D7">
        <w:rPr>
          <w:rFonts w:ascii="Cambria" w:hAnsi="Cambria" w:cs="Arial"/>
          <w:sz w:val="22"/>
          <w:szCs w:val="22"/>
        </w:rPr>
        <w:t>nie </w:t>
      </w:r>
      <w:r w:rsidR="00C26DD9" w:rsidRPr="003676D7">
        <w:rPr>
          <w:rFonts w:ascii="Cambria" w:hAnsi="Cambria" w:cs="Arial"/>
          <w:sz w:val="22"/>
          <w:szCs w:val="22"/>
        </w:rPr>
        <w:t xml:space="preserve">później niż w </w:t>
      </w:r>
      <w:r w:rsidRPr="003676D7">
        <w:rPr>
          <w:rFonts w:ascii="Cambria" w:hAnsi="Cambria" w:cs="Arial"/>
          <w:sz w:val="22"/>
          <w:szCs w:val="22"/>
        </w:rPr>
        <w:t>ciągu 10 dni roboczych, od daty otrzymania wyniku Usługi objętej danym Zamówieniem.</w:t>
      </w:r>
    </w:p>
    <w:p w14:paraId="1CD5A4DA" w14:textId="79123B88" w:rsidR="00CB0E66" w:rsidRPr="003676D7" w:rsidRDefault="00CB0E66" w:rsidP="003676D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2.</w:t>
      </w:r>
      <w:r w:rsidRPr="003676D7">
        <w:rPr>
          <w:rFonts w:ascii="Cambria" w:hAnsi="Cambria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objętej danym Zamówieniem, wolnej od wad, w terminie 6 tygodni dni od daty złożenia przez Zamawiającego reklamacji.</w:t>
      </w:r>
    </w:p>
    <w:p w14:paraId="4B2209C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3DCDA52" w14:textId="77777777" w:rsidR="006A39A0" w:rsidRPr="003676D7" w:rsidRDefault="006A39A0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6</w:t>
      </w:r>
    </w:p>
    <w:p w14:paraId="7AB0783E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Cs/>
          <w:color w:val="000000"/>
          <w:sz w:val="22"/>
          <w:szCs w:val="22"/>
        </w:rPr>
        <w:t>Na wykonaną usługę, Wykonawca udziela 12 miesięcy gwarancji.</w:t>
      </w:r>
    </w:p>
    <w:p w14:paraId="5F01D77C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4B49EB7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6A39A0" w:rsidRPr="003676D7">
        <w:rPr>
          <w:rFonts w:ascii="Cambria" w:hAnsi="Cambria" w:cs="Arial"/>
          <w:b/>
          <w:bCs/>
          <w:color w:val="000000"/>
          <w:sz w:val="22"/>
          <w:szCs w:val="22"/>
        </w:rPr>
        <w:t>7</w:t>
      </w:r>
    </w:p>
    <w:p w14:paraId="0039B730" w14:textId="77777777" w:rsidR="00CB0E66" w:rsidRPr="003676D7" w:rsidRDefault="00CB0E66" w:rsidP="003676D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Strony ustalają następujące kary umowne:</w:t>
      </w:r>
    </w:p>
    <w:p w14:paraId="413564B5" w14:textId="75966989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color w:val="000000"/>
          <w:sz w:val="22"/>
          <w:szCs w:val="22"/>
        </w:rPr>
        <w:t>za niewykonanie Usługi objętej danym Zamówieniem w terminie,</w:t>
      </w:r>
      <w:r w:rsidRPr="003676D7">
        <w:rPr>
          <w:rFonts w:ascii="Cambria" w:hAnsi="Cambria" w:cs="Arial"/>
          <w:sz w:val="22"/>
          <w:szCs w:val="22"/>
        </w:rPr>
        <w:t xml:space="preserve"> o którym mowa w § 3 ust. 3 umowy, Wykonawca zapłaci Zamawiającemu karę umowną w wysokości 1% wartości danego Zamówienia;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>,</w:t>
      </w:r>
    </w:p>
    <w:p w14:paraId="38655D68" w14:textId="106BB044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w przypadku uznania reklamacji, i niedostarczenia Zamawiającemu Usługi objętej Zamówieniem, wolnej od wad, w terminach o których mowa </w:t>
      </w:r>
      <w:r w:rsidRPr="003676D7">
        <w:rPr>
          <w:rFonts w:ascii="Cambria" w:hAnsi="Cambria" w:cs="Arial"/>
          <w:sz w:val="22"/>
          <w:szCs w:val="22"/>
        </w:rPr>
        <w:br/>
        <w:t xml:space="preserve">w § 5 ust. 2 niniejszej umowy, Wykonawca zapłaci Zamawiającemu karę umowną w wysokości 1% ceny </w:t>
      </w:r>
      <w:r w:rsidR="000E31E9" w:rsidRPr="003676D7">
        <w:rPr>
          <w:rFonts w:ascii="Cambria" w:hAnsi="Cambria" w:cs="Arial"/>
          <w:sz w:val="22"/>
          <w:szCs w:val="22"/>
        </w:rPr>
        <w:t>netto</w:t>
      </w:r>
      <w:r w:rsidRPr="003676D7">
        <w:rPr>
          <w:rFonts w:ascii="Cambria" w:hAnsi="Cambria" w:cs="Arial"/>
          <w:sz w:val="22"/>
          <w:szCs w:val="22"/>
        </w:rPr>
        <w:t xml:space="preserve"> zareklamowanej Usługi objętej danym Zamówieniem,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 xml:space="preserve"> w dostarczeniu Usługi wolnej od wad.</w:t>
      </w:r>
    </w:p>
    <w:p w14:paraId="23BD24FE" w14:textId="77777777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arę umowną w wysokości 10 % wartości wynagrodzenia</w:t>
      </w:r>
      <w:r w:rsidR="000E31E9" w:rsidRPr="003676D7">
        <w:rPr>
          <w:rFonts w:ascii="Cambria" w:hAnsi="Cambria" w:cs="Arial"/>
          <w:sz w:val="22"/>
          <w:szCs w:val="22"/>
        </w:rPr>
        <w:t xml:space="preserve"> netto</w:t>
      </w:r>
      <w:r w:rsidRPr="003676D7">
        <w:rPr>
          <w:rFonts w:ascii="Cambria" w:hAnsi="Cambria" w:cs="Arial"/>
          <w:sz w:val="22"/>
          <w:szCs w:val="22"/>
        </w:rPr>
        <w:t>, o którym mowa w §4 ust 1 umowy.</w:t>
      </w:r>
    </w:p>
    <w:p w14:paraId="2A40DF52" w14:textId="77777777" w:rsidR="00CB0E66" w:rsidRPr="003676D7" w:rsidRDefault="00CB0E66" w:rsidP="003676D7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autoSpaceDN w:val="0"/>
        <w:adjustRightInd w:val="0"/>
        <w:spacing w:line="276" w:lineRule="auto"/>
        <w:ind w:left="426" w:hanging="426"/>
        <w:rPr>
          <w:rStyle w:val="FontStyle46"/>
          <w:rFonts w:ascii="Cambria" w:hAnsi="Cambria" w:cs="Arial"/>
        </w:rPr>
      </w:pPr>
      <w:r w:rsidRPr="003676D7">
        <w:rPr>
          <w:rStyle w:val="FontStyle46"/>
          <w:rFonts w:ascii="Cambria" w:hAnsi="Cambria" w:cs="Arial"/>
        </w:rPr>
        <w:t>Jeżeli kara umowna nie pokrywa poniesionej szkody, Zamawiający może dochodzić odszkodowania uzupełniającego, przewyższającego wysokość zastrzeżonej kary umownej.</w:t>
      </w:r>
    </w:p>
    <w:p w14:paraId="15C4055D" w14:textId="77777777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C0E7995" w14:textId="77777777" w:rsidR="00C26DD9" w:rsidRPr="003676D7" w:rsidRDefault="00C26DD9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25B16D4" w14:textId="77777777" w:rsidR="00FF5ADB" w:rsidRPr="003676D7" w:rsidRDefault="00FF5ADB" w:rsidP="003676D7">
      <w:pPr>
        <w:tabs>
          <w:tab w:val="left" w:pos="375"/>
          <w:tab w:val="center" w:pos="4536"/>
        </w:tabs>
        <w:autoSpaceDE w:val="0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§ 8</w:t>
      </w:r>
    </w:p>
    <w:p w14:paraId="2B87AAB8" w14:textId="77777777" w:rsidR="00FF5ADB" w:rsidRPr="003676D7" w:rsidRDefault="00FF5ADB" w:rsidP="003676D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13763B7B" w14:textId="77777777" w:rsidR="00D01D09" w:rsidRDefault="00D01D09" w:rsidP="00D01D09">
      <w:pPr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Na podstawie Rozporządzenia Parlamentu Europejskiego i Rady (UE) 2016/679 z dnia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9D48E63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2A67485A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kontakt z Inspektorem Ochrony Danych Osobowych Instytutu Genetyki Roślin Polskiej Akademii Nauk w Poznaniu, jest możliwy pod adresem e-mail: </w:t>
      </w:r>
      <w:hyperlink r:id="rId7">
        <w:r>
          <w:rPr>
            <w:rStyle w:val="czeinternetowe"/>
            <w:rFonts w:ascii="Cambria" w:eastAsia="Calibri" w:hAnsi="Cambria" w:cs="Arial"/>
            <w:kern w:val="2"/>
            <w:sz w:val="22"/>
            <w:szCs w:val="22"/>
            <w:lang w:eastAsia="ar-SA"/>
          </w:rPr>
          <w:t>iodo@igr.poznan.pl</w:t>
        </w:r>
      </w:hyperlink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,</w:t>
      </w:r>
    </w:p>
    <w:p w14:paraId="574F7D1C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1F7F81E7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podanie danych osobowych przez Wykonawcę jest dobrowolne, ale konieczne dla celów związanych z nawiązaniem i przebiegiem współpracy,</w:t>
      </w:r>
    </w:p>
    <w:p w14:paraId="79A72F8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1DD6C86D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nie będą przekazywane do państw trzecich poza Europejskim Obszarem Gospodarczym ani do organizacji międzynarodowej</w:t>
      </w:r>
    </w:p>
    <w:p w14:paraId="53D3BF9C" w14:textId="77777777" w:rsidR="00D01D09" w:rsidRDefault="00D01D09" w:rsidP="00D01D0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7D6A9E7B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 odniesieniu do pozyskanych danych osobowych, Zamawiający nie będzie podejmował decyzji w sposób zautomatyzowany,</w:t>
      </w:r>
    </w:p>
    <w:p w14:paraId="7E4EDA9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Wykonawcy przysługuje:</w:t>
      </w:r>
    </w:p>
    <w:p w14:paraId="32245062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dostępu do danych osobowych,</w:t>
      </w:r>
    </w:p>
    <w:p w14:paraId="362C99BE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 sprostowania danych osobowych,</w:t>
      </w:r>
    </w:p>
    <w:p w14:paraId="6812D534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żądania od administratora ograniczenia przetwarzania danych osobowych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z zastrzeżeniem przypadk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w, o kt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rych mowa w art. 18 ust. 2 RODO, </w:t>
      </w:r>
    </w:p>
    <w:p w14:paraId="358A1B29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usunięcia danych (w określonych sytuacjach),</w:t>
      </w:r>
    </w:p>
    <w:p w14:paraId="0E40C39F" w14:textId="77777777" w:rsidR="00D01D09" w:rsidRDefault="00D01D09" w:rsidP="00D01D09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659D686D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47A20FCC" w14:textId="77777777" w:rsidR="00FF5ADB" w:rsidRPr="003676D7" w:rsidRDefault="00FF5ADB" w:rsidP="003676D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Wykonawca oświadcza, że zapoznał się z klauzulą informacyjną, o której mowa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br/>
        <w:t>w ust. 1 niniejszego paragrafu i ją zrozumiał.</w:t>
      </w:r>
    </w:p>
    <w:p w14:paraId="2F44E8FD" w14:textId="77777777" w:rsidR="00FF5ADB" w:rsidRPr="003676D7" w:rsidRDefault="00FF5ADB" w:rsidP="003676D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1AB10A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AA96E05" w14:textId="77777777" w:rsidR="00CB0E66" w:rsidRPr="003676D7" w:rsidRDefault="006A39A0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lastRenderedPageBreak/>
        <w:t>§ 9</w:t>
      </w:r>
    </w:p>
    <w:p w14:paraId="70EE6984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sprawach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nieuregulowanych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postanowieniami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niniejszej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umowy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mają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zastosowanie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przepisy</w:t>
      </w:r>
      <w:r w:rsidRPr="003676D7">
        <w:rPr>
          <w:rFonts w:ascii="Cambria" w:eastAsia="Arial" w:hAnsi="Cambria" w:cs="Arial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odeksu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cywilnego i inne obowiązujące przepisy prawa.</w:t>
      </w:r>
    </w:p>
    <w:p w14:paraId="0552EA89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Zmiany i uzupełnienia niniejszej umowy wymagają zachowania formy pisemnej pod rygorem nieważności.</w:t>
      </w:r>
    </w:p>
    <w:p w14:paraId="58FC4DBA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14:paraId="623ECF1B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Niniejsza umowa poddana jest prawu polskiemu i jurysdykcji sądów polskich.</w:t>
      </w:r>
    </w:p>
    <w:p w14:paraId="1E9C2649" w14:textId="77777777" w:rsidR="00CB0E66" w:rsidRPr="003676D7" w:rsidRDefault="00CB0E66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7759270" w14:textId="77777777" w:rsidR="00C26DD9" w:rsidRPr="003676D7" w:rsidRDefault="00C26DD9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47FBD50" w14:textId="77777777" w:rsidR="0044795B" w:rsidRPr="003676D7" w:rsidRDefault="0044795B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10</w:t>
      </w:r>
    </w:p>
    <w:p w14:paraId="538E6BBF" w14:textId="1CB1F0AF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426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Załączniki do umowy stanowią: </w:t>
      </w:r>
      <w:r w:rsidR="00480CDB" w:rsidRPr="003676D7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……………………………………………………………….</w:t>
      </w:r>
    </w:p>
    <w:p w14:paraId="19C85562" w14:textId="48B5A45A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360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  Umowę sporządzono w </w:t>
      </w:r>
      <w:r w:rsidR="00C762AF">
        <w:rPr>
          <w:rFonts w:ascii="Cambria" w:hAnsi="Cambria" w:cs="Arial"/>
          <w:sz w:val="22"/>
          <w:szCs w:val="22"/>
          <w:lang w:eastAsia="pl-PL"/>
        </w:rPr>
        <w:t>wersji elektronicznej.</w:t>
      </w:r>
    </w:p>
    <w:p w14:paraId="35803FA8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416EC92" w14:textId="0F22B375" w:rsidR="00CB0E66" w:rsidRPr="003676D7" w:rsidRDefault="00965673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           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Zamawiający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4E7E5D07" w14:textId="77777777" w:rsidR="00C1752A" w:rsidRPr="003676D7" w:rsidRDefault="00C1752A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C1752A" w:rsidRPr="003676D7" w:rsidSect="001F4AA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431F0" w14:textId="77777777" w:rsidR="00E34046" w:rsidRDefault="00E34046">
      <w:r>
        <w:separator/>
      </w:r>
    </w:p>
  </w:endnote>
  <w:endnote w:type="continuationSeparator" w:id="0">
    <w:p w14:paraId="17C17A13" w14:textId="77777777" w:rsidR="00E34046" w:rsidRDefault="00E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FCE69" w14:textId="77777777" w:rsidR="00B54DF8" w:rsidRDefault="00FF5A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53806" wp14:editId="28E316D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4B8F" w14:textId="5C874388" w:rsidR="00B54DF8" w:rsidRDefault="001362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A39A0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A0627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14:paraId="2AEF4B8F" w14:textId="5C874388" w:rsidR="00B54DF8" w:rsidRDefault="001362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A39A0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A0627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C555" w14:textId="77777777" w:rsidR="00E34046" w:rsidRDefault="00E34046">
      <w:r>
        <w:separator/>
      </w:r>
    </w:p>
  </w:footnote>
  <w:footnote w:type="continuationSeparator" w:id="0">
    <w:p w14:paraId="7E141729" w14:textId="77777777" w:rsidR="00E34046" w:rsidRDefault="00E3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9"/>
    <w:multiLevelType w:val="singleLevel"/>
    <w:tmpl w:val="107E149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</w:abstractNum>
  <w:abstractNum w:abstractNumId="2" w15:restartNumberingAfterBreak="0">
    <w:nsid w:val="01DF0795"/>
    <w:multiLevelType w:val="multilevel"/>
    <w:tmpl w:val="21F28AB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A51D35"/>
    <w:multiLevelType w:val="hybridMultilevel"/>
    <w:tmpl w:val="3C60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29D"/>
    <w:multiLevelType w:val="hybridMultilevel"/>
    <w:tmpl w:val="F6E2F63A"/>
    <w:lvl w:ilvl="0" w:tplc="70A6FD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A6A"/>
    <w:multiLevelType w:val="hybridMultilevel"/>
    <w:tmpl w:val="26CEF5B8"/>
    <w:lvl w:ilvl="0" w:tplc="04150017">
      <w:start w:val="1"/>
      <w:numFmt w:val="lowerLetter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6" w15:restartNumberingAfterBreak="0">
    <w:nsid w:val="233C7397"/>
    <w:multiLevelType w:val="hybridMultilevel"/>
    <w:tmpl w:val="CA9A0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04BB6"/>
    <w:multiLevelType w:val="hybridMultilevel"/>
    <w:tmpl w:val="869CB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4EED"/>
    <w:multiLevelType w:val="hybridMultilevel"/>
    <w:tmpl w:val="2F482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023EE"/>
    <w:multiLevelType w:val="hybridMultilevel"/>
    <w:tmpl w:val="3C24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662B"/>
    <w:multiLevelType w:val="hybridMultilevel"/>
    <w:tmpl w:val="46DE130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8B4A8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B4CF1"/>
    <w:multiLevelType w:val="hybridMultilevel"/>
    <w:tmpl w:val="CA248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E7926"/>
    <w:multiLevelType w:val="hybridMultilevel"/>
    <w:tmpl w:val="591CFCF0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11C647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3F728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15366"/>
    <w:multiLevelType w:val="multilevel"/>
    <w:tmpl w:val="650CFAB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004F1D"/>
    <w:multiLevelType w:val="hybridMultilevel"/>
    <w:tmpl w:val="C59C788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8"/>
  </w:num>
  <w:num w:numId="5">
    <w:abstractNumId w:val="7"/>
  </w:num>
  <w:num w:numId="6">
    <w:abstractNumId w:val="17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19"/>
  </w:num>
  <w:num w:numId="15">
    <w:abstractNumId w:val="5"/>
  </w:num>
  <w:num w:numId="16">
    <w:abstractNumId w:val="13"/>
  </w:num>
  <w:num w:numId="17">
    <w:abstractNumId w:val="9"/>
  </w:num>
  <w:num w:numId="18">
    <w:abstractNumId w:val="6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6"/>
    <w:rsid w:val="0003775E"/>
    <w:rsid w:val="000E31E9"/>
    <w:rsid w:val="0010154F"/>
    <w:rsid w:val="001065D4"/>
    <w:rsid w:val="00116E48"/>
    <w:rsid w:val="0013623F"/>
    <w:rsid w:val="0018217C"/>
    <w:rsid w:val="001A4B6E"/>
    <w:rsid w:val="001D7684"/>
    <w:rsid w:val="001F4AAD"/>
    <w:rsid w:val="00231D1A"/>
    <w:rsid w:val="00232630"/>
    <w:rsid w:val="00255157"/>
    <w:rsid w:val="00273569"/>
    <w:rsid w:val="002850F7"/>
    <w:rsid w:val="002909CE"/>
    <w:rsid w:val="00295916"/>
    <w:rsid w:val="00332CCD"/>
    <w:rsid w:val="00347D7C"/>
    <w:rsid w:val="003676D7"/>
    <w:rsid w:val="00382177"/>
    <w:rsid w:val="0041414B"/>
    <w:rsid w:val="00445F87"/>
    <w:rsid w:val="00446DDE"/>
    <w:rsid w:val="0044795B"/>
    <w:rsid w:val="00454D0E"/>
    <w:rsid w:val="00480CDB"/>
    <w:rsid w:val="004B1F38"/>
    <w:rsid w:val="004D0CDA"/>
    <w:rsid w:val="004F1374"/>
    <w:rsid w:val="005032CE"/>
    <w:rsid w:val="00523D23"/>
    <w:rsid w:val="00525C76"/>
    <w:rsid w:val="00550271"/>
    <w:rsid w:val="00567317"/>
    <w:rsid w:val="00575BF7"/>
    <w:rsid w:val="005969C2"/>
    <w:rsid w:val="005B444C"/>
    <w:rsid w:val="005D2E19"/>
    <w:rsid w:val="005F5193"/>
    <w:rsid w:val="00644103"/>
    <w:rsid w:val="00680439"/>
    <w:rsid w:val="00691D57"/>
    <w:rsid w:val="006934AE"/>
    <w:rsid w:val="006A39A0"/>
    <w:rsid w:val="006F75C3"/>
    <w:rsid w:val="0070260E"/>
    <w:rsid w:val="00761C9E"/>
    <w:rsid w:val="007B5C9A"/>
    <w:rsid w:val="007D10F4"/>
    <w:rsid w:val="007E194C"/>
    <w:rsid w:val="008006A5"/>
    <w:rsid w:val="00821563"/>
    <w:rsid w:val="00852FDC"/>
    <w:rsid w:val="008634B7"/>
    <w:rsid w:val="00873733"/>
    <w:rsid w:val="008E144E"/>
    <w:rsid w:val="00942679"/>
    <w:rsid w:val="00965673"/>
    <w:rsid w:val="009A0627"/>
    <w:rsid w:val="009A5305"/>
    <w:rsid w:val="009C0BA1"/>
    <w:rsid w:val="009D3E30"/>
    <w:rsid w:val="00A22E2B"/>
    <w:rsid w:val="00A30489"/>
    <w:rsid w:val="00A45503"/>
    <w:rsid w:val="00A90073"/>
    <w:rsid w:val="00A92E41"/>
    <w:rsid w:val="00AF6541"/>
    <w:rsid w:val="00B363BC"/>
    <w:rsid w:val="00B54DF8"/>
    <w:rsid w:val="00B62FC2"/>
    <w:rsid w:val="00B84BDD"/>
    <w:rsid w:val="00B876E3"/>
    <w:rsid w:val="00BB70E1"/>
    <w:rsid w:val="00C1752A"/>
    <w:rsid w:val="00C26DD9"/>
    <w:rsid w:val="00C425DD"/>
    <w:rsid w:val="00C762AF"/>
    <w:rsid w:val="00CB0E66"/>
    <w:rsid w:val="00CB6C9F"/>
    <w:rsid w:val="00CE2859"/>
    <w:rsid w:val="00D01D09"/>
    <w:rsid w:val="00DC05C0"/>
    <w:rsid w:val="00DC225A"/>
    <w:rsid w:val="00DF6C12"/>
    <w:rsid w:val="00E270BC"/>
    <w:rsid w:val="00E34046"/>
    <w:rsid w:val="00E60E2D"/>
    <w:rsid w:val="00EA063C"/>
    <w:rsid w:val="00ED00A4"/>
    <w:rsid w:val="00EF5E9D"/>
    <w:rsid w:val="00F352F7"/>
    <w:rsid w:val="00F441A5"/>
    <w:rsid w:val="00F620CF"/>
    <w:rsid w:val="00F620F8"/>
    <w:rsid w:val="00FE687A"/>
    <w:rsid w:val="00FF24D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EAF22"/>
  <w15:docId w15:val="{3E6AA7C6-1AB6-4545-A9EE-008A9CC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CB0E66"/>
  </w:style>
  <w:style w:type="paragraph" w:customStyle="1" w:styleId="Style7">
    <w:name w:val="Style7"/>
    <w:basedOn w:val="Normalny"/>
    <w:rsid w:val="00CB0E6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B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CB0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E6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B0E66"/>
    <w:rPr>
      <w:rFonts w:ascii="Arial" w:eastAsia="Times New Roman" w:hAnsi="Arial" w:cs="Times New Roman"/>
      <w:b/>
      <w:sz w:val="28"/>
      <w:szCs w:val="20"/>
    </w:rPr>
  </w:style>
  <w:style w:type="paragraph" w:customStyle="1" w:styleId="Domylne">
    <w:name w:val="Domyślne"/>
    <w:rsid w:val="00CB0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0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D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zeinternetowe">
    <w:name w:val="Łącze internetowe"/>
    <w:rsid w:val="00D01D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g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1749</Words>
  <Characters>10496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5</cp:revision>
  <cp:lastPrinted>2021-11-30T13:01:00Z</cp:lastPrinted>
  <dcterms:created xsi:type="dcterms:W3CDTF">2024-02-05T11:12:00Z</dcterms:created>
  <dcterms:modified xsi:type="dcterms:W3CDTF">2024-02-06T09:28:00Z</dcterms:modified>
</cp:coreProperties>
</file>